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B735F1" Type="http://schemas.openxmlformats.org/officeDocument/2006/relationships/officeDocument" Target="/word/document.xml" /><Relationship Id="coreREB735F1" Type="http://schemas.openxmlformats.org/package/2006/relationships/metadata/core-properties" Target="/docProps/core.xml" /><Relationship Id="customREB735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krajkářka/krajkář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krajkářka/krajkář,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https://www.nsp.cz/jednotka-prace/rucni-krajkarka#zdravotni-zpusobilost).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materiálů a technik používaných v ruční krajce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5 vzorků paličkované krajky, 5 vzorků šité krajky, 5 vzorků krajky pletené na rámu, vzorník nebo fotografie vzorů paličkované krajky, vzorník nebo fotografie vzorů šité krajky, vzorník nebo fotografie krajky pletené na rámu.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ruční krajce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10 vzorků nití (4 vzorky tenkých nití - len, bavlna, hedvábí, nitě s kovovým efektem, 6 vzorků silných nití – vlna, bavlna, lýko, příze PES, nitě s drátem) a 5 vzorků paličkované krajky, 5 vzorků šité krajky, 5 vzorků krajky pletené na rámu.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vytvoří vlastní výtvarný návrh krajky pro interiér, oděv nebo oděvní doplněk. Návrh musí obsahovat více způsobu zpracování v technice paličkování nebo šití. Autorizovaná osoba na základě odevzdaného návrhu určí, co bude předmětem praktického předvedení a ústního ověření u zkoušky.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následujících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vytvoří uchazeč ruční krajku podle vlastního návrhu zvolenými technikami v souladu s požadavky autorizované osoby. Předmětem hodnocení zhotoveného výrobku je především jeho estetické ztvárnění, správné využití technologických postupů a dokonalost provedení použitých technik.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a údržby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údržbu jednoho druhu interiérové a oděvní krajky.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krajkářka/krajkář,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Dana Mašková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Petra Hlavačková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členka SRŘ a UŘ, Rudolfinea, o. s., člen HK ČR - Danuše Machátová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krajkářka/krajkář, 20.8.2026 19:57:56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