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B8887" Type="http://schemas.openxmlformats.org/officeDocument/2006/relationships/officeDocument" Target="/word/document.xml" /><Relationship Id="coreR459B8887" Type="http://schemas.openxmlformats.org/package/2006/relationships/metadata/core-properties" Target="/docProps/core.xml" /><Relationship Id="customR459B88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Ruční krajkář/krajkářka, 30.9.2026 8:37:39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krajkář/krajkářka, 30.9.2026 8:37:39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krajkář/krajkářka, 30.9.2026 8:37:39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krajkář/krajkářka a alespoň 5 let odborné praxe v oblasti textilní tvorby nebo výroby se specifikací na ruční krajku.</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krajkář/krajkářka, 30.9.2026 8:37:39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krajkář/krajkářka, 30.9.2026 8:37:39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krajkář/krajkářka, 30.9.2026 8:37:39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D2A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A391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