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9E7D761" Type="http://schemas.openxmlformats.org/officeDocument/2006/relationships/officeDocument" Target="/word/document.xml" /><Relationship Id="coreR19E7D761" Type="http://schemas.openxmlformats.org/package/2006/relationships/metadata/core-properties" Target="/docProps/core.xml" /><Relationship Id="customR19E7D76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 pro pozemní stavby (kód: 36-131-M)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Stavební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Čtení ve výkresech a zpracování projektové dokumentace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Navrhování a zásady provádění konstrukčních systémů bytových, veřejných a průmyslových staveb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Navrhování a zásady provádění terénních úprav, zemních prací a zakládání staveb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Navrhování a zásady provádění vodorovných nosných konstrukcí a stropů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Navrhování a zásady provádění svislých nosných konstrukcí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Navrhování a zásady provádění podzemních částí staveb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Navrhování a zásady provádění konstrukcí spojujících různé úrovně, konstrukcí převislých a ustupujících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Navrhování a zásady provádění zastřešení budov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Navrhování a zásady provádění dřevěných krovů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Navrhování a zásady provádění komínů a ventilačních průduchů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Navrhování a zásady montáže výplní otvorů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Navrhování a zásady montáže obvodových plášťů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Navrhování a postupy montáže příček a hygienických jader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Navrhování a zásady provádění podlah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Navrhování a technologie montáže podhledů</w:t>
      </w:r>
    </w:p>
    <w:p>
      <w:pPr>
        <w:pStyle w:val="P14"/>
        <w:framePr w:w="805" w:h="376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126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319"/>
        <w:rPr>
          <w:rStyle w:val="C13"/>
          <w:rtl w:val="0"/>
        </w:rPr>
      </w:pPr>
      <w:r>
        <w:rPr>
          <w:rStyle w:val="C13"/>
          <w:rtl w:val="0"/>
        </w:rPr>
        <w:t>Výběr stavebních materiálů a technologií pro pozemní stavby</w:t>
      </w:r>
    </w:p>
    <w:p>
      <w:pPr>
        <w:pStyle w:val="P18"/>
        <w:framePr w:w="805" w:h="376" w:hRule="exact" w:wrap="none" w:vAnchor="page" w:hAnchor="margin" w:x="9916" w:y="1126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31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163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695"/>
        <w:rPr>
          <w:rStyle w:val="C11"/>
          <w:rtl w:val="0"/>
        </w:rPr>
      </w:pPr>
      <w:r>
        <w:rPr>
          <w:rStyle w:val="C11"/>
          <w:rtl w:val="0"/>
        </w:rPr>
        <w:t>Navrhování a zásady provádění staveb garáží, stání a parkovišť</w:t>
      </w:r>
    </w:p>
    <w:p>
      <w:pPr>
        <w:pStyle w:val="P14"/>
        <w:framePr w:w="805" w:h="376" w:hRule="exact" w:wrap="none" w:vAnchor="page" w:hAnchor="margin" w:x="9916" w:y="1163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69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201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072"/>
        <w:rPr>
          <w:rStyle w:val="C13"/>
          <w:rtl w:val="0"/>
        </w:rPr>
      </w:pPr>
      <w:r>
        <w:rPr>
          <w:rStyle w:val="C13"/>
          <w:rtl w:val="0"/>
        </w:rPr>
        <w:t>Navrhování a zásady provádění požární ochrany staveb</w:t>
      </w:r>
    </w:p>
    <w:p>
      <w:pPr>
        <w:pStyle w:val="P18"/>
        <w:framePr w:w="805" w:h="376" w:hRule="exact" w:wrap="none" w:vAnchor="page" w:hAnchor="margin" w:x="9916" w:y="1201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07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239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2448"/>
        <w:rPr>
          <w:rStyle w:val="C11"/>
          <w:rtl w:val="0"/>
        </w:rPr>
      </w:pPr>
      <w:r>
        <w:rPr>
          <w:rStyle w:val="C11"/>
          <w:rtl w:val="0"/>
        </w:rPr>
        <w:t>Uplatnění znalostí stavební fyziky</w:t>
      </w:r>
    </w:p>
    <w:p>
      <w:pPr>
        <w:pStyle w:val="P14"/>
        <w:framePr w:w="805" w:h="376" w:hRule="exact" w:wrap="none" w:vAnchor="page" w:hAnchor="margin" w:x="9916" w:y="1239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244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276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824"/>
        <w:rPr>
          <w:rStyle w:val="C13"/>
          <w:rtl w:val="0"/>
        </w:rPr>
      </w:pPr>
      <w:r>
        <w:rPr>
          <w:rStyle w:val="C13"/>
          <w:rtl w:val="0"/>
        </w:rPr>
        <w:t>Orientace v právních předpisech pro výkon podnikatelské činnosti</w:t>
      </w:r>
    </w:p>
    <w:p>
      <w:pPr>
        <w:pStyle w:val="P18"/>
        <w:framePr w:w="805" w:h="376" w:hRule="exact" w:wrap="none" w:vAnchor="page" w:hAnchor="margin" w:x="9916" w:y="1276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82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1337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3711"/>
        <w:rPr>
          <w:rStyle w:val="C15"/>
          <w:rtl w:val="0"/>
        </w:rPr>
      </w:pPr>
      <w:r>
        <w:rPr>
          <w:rStyle w:val="C15"/>
          <w:rtl w:val="0"/>
        </w:rPr>
        <w:t>Standard je platný od: 01.12.2015 do: 06.12.2020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pro pozemní stavby, 31.7.2026 13:17:45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92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2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2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52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Pokyny k realizaci zkoušky:</w:t>
      </w:r>
    </w:p>
    <w:p>
      <w:pPr>
        <w:keepNext w:val="0"/>
        <w:keepLines w:val="0"/>
        <w:framePr w:w="10766" w:h="52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podle hodnoticího standardu profesní kvalifikace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technik pro pozemní stavby</w:t>
      </w:r>
      <w:r>
        <w:rPr>
          <w:rFonts w:ascii="Arial" w:cs="Arial" w:hAnsi="Arial" w:eastAsia="Arial"/>
          <w:b w:val="1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nevede k autorizaci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ve smyslu zákona č. 360/1992 Sb. o výkonu povolání autorizovaných architektů a o výkonu povolání autorizovaných inženýrů a techniků činných ve výstavbě, ve znění pozdějších předpisů (dále autorizace ČKAIT).</w:t>
      </w:r>
    </w:p>
    <w:p>
      <w:pPr>
        <w:keepNext w:val="0"/>
        <w:keepLines w:val="0"/>
        <w:framePr w:w="10766" w:h="52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 požadavky pro uchazeče:</w:t>
      </w:r>
    </w:p>
    <w:p>
      <w:pPr>
        <w:keepNext w:val="0"/>
        <w:keepLines w:val="0"/>
        <w:framePr w:w="10766" w:h="52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odborné vzdělání s maturitou nebo vyšší odborné vzdělání v příbuzném oboru vzdělání v oblasti stavebnictví. </w:t>
      </w:r>
    </w:p>
    <w:p>
      <w:pPr>
        <w:keepNext w:val="0"/>
        <w:keepLines w:val="0"/>
        <w:framePr w:w="10766" w:h="52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Hodnoticí standard je harmonizován s RVP pro obor vzdělání 36-47-M/01 Stavebnictví - zaměření Pozemní stavby. </w:t>
      </w:r>
    </w:p>
    <w:p>
      <w:pPr>
        <w:keepNext w:val="0"/>
        <w:keepLines w:val="0"/>
        <w:framePr w:w="10766" w:h="52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 hodnoticího standardu profesní kvalifikace Technik pro pozemní stavby byly rovněž začleněny požadavky, které ČKAIT vyžaduje pro rozdílovou zkoušku podle § 8 odst. 7 písm. a) autorizačního zákona, ve znění pozdějších předpisů http://www.ckait.cz/</w:t>
      </w:r>
    </w:p>
    <w:p>
      <w:pPr>
        <w:keepNext w:val="0"/>
        <w:keepLines w:val="0"/>
        <w:framePr w:w="10766" w:h="52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Je nutno upozornit, že v tomto textu je nutno rozlišovat mezi autorizací udělovanou ČKAIT pro výkon vybraných činností ve výstavbě a autorizací jako oprávněním konat zkoušky uchazečů o získání profesní kvalifikace podle tohoto hodnoticího standardu na základě pověření vydaném autorizujícím orgánem.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pro pozemní stavby, 31.7.2026 13:17:45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Kvalifikační standard profesní kvalifikace připravila SR pro stavebnictví, ustavená a licencovaná pro tuto činnost HK ČR a SP ČR.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ČKAIT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ČVUT v Praze Fakulta architektury a Fakulta stavební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odborná škola stavební a Střední škola stavební Vysoké Mýto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VOŠ a SPŠ Volyně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pro pozemní stavby, 31.7.2026 13:17:45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