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30A3C" Type="http://schemas.openxmlformats.org/officeDocument/2006/relationships/officeDocument" Target="/word/document.xml" /><Relationship Id="coreR5F630A3C" Type="http://schemas.openxmlformats.org/package/2006/relationships/metadata/core-properties" Target="/docProps/core.xml" /><Relationship Id="customR5F630A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konstrukčních systémů bytových, veřejných a průmyslových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vodorovných nosných konstrukcí a stropů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svislých nosných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podzemních částí 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konstrukcí spojujících různé úrovně, konstrukcí převislých a ustupujících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dřevěných krovů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komínů a ventilačních průduchů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montáže výplní otvorů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montáže obvodových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postupy montáže příček a hygienických jader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a zásady provádění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a technologie montáže podhledů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Výběr stavebních materiálů a technologií pro pozemní stavby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Navrhování a zásady provádění staveb garáží, stání a parkovišť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Uplatnění znalostí stavební mechaniky a statiky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7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87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"https://nsp.cz/jednotka-prace/technicky-dozor-stavebnik"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https://nsp.cz/jednotka-prace/technicky-dozor-stavebnik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zkoušky: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kritéria b)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g11.D.1255 Navrhování a zásady provádění zastřešení budov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nakreslí a popíše řezy, resp. skladbu v kritériu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požadovaných střešních plášťů. Princip funkce skladby příslušného střešního pláště ústně vysvětlí.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g11.D.1259 Navrhování a zásady montáže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obvodových plášťů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zadaní na postup montáže obvodových plášťů (fasádní systémy vrstvené, systémy předvěšené provětrávané, lehké obvodové pláště, prosklené fasádní systémy, kontaktní zateplovací systémy).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navrhne a vysvětlí postup montáže příslušného obvodového pláště.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g11.D.1266 Uplatnění znalostí stavební mechaniky a statiky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zadání na posouzení únosnosti jednoduché stavební konstrukce (dle § 139b odst. 5) zákona č. 50/1976 Sb., stavebního zákona).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postup posouzení únosnosti zadané jednoduché stavební konstrukce.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technik pro pozemní stavby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nevede k autorizaci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hodnoticího standardu profesní kvalifikace technik pro pozemní stavby byly rovněž začleněny požadavky, které ČKAIT vyžaduje pro rozdílovou zkoušku podle § 8 odst. 7 písm. a) autorizačního zákona, ve znění pozdějších předpisů http://www.ckait.cz/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nutno upozornit,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architektury, ČVUT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STAMINA, s. r. o., Fakulta stavební VUT v Brně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