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627B657" Type="http://schemas.openxmlformats.org/officeDocument/2006/relationships/officeDocument" Target="/word/document.xml" /><Relationship Id="coreR3627B657" Type="http://schemas.openxmlformats.org/package/2006/relationships/metadata/core-properties" Target="/docProps/core.xml" /><Relationship Id="customR3627B65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pro pozemní stavby (kód: 36-131-M)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Stavební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Čtení ve výkresech a zpracování projektové dokumentace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Navrhování a zásady provádění konstrukčních systémů bytových, veřejných a průmyslových staveb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Navrhování a zásady provádění terénních úprav, zemních prací a zakládání staveb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Navrhování a zásady provádění vodorovných nosných konstrukcí a stropů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Navrhování a zásady provádění svislých nosných konstrukcí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Navrhování a zásady provádění podzemních částí staveb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Navrhování a zásady provádění konstrukcí spojujících různé úrovně, konstrukcí převislých a ustupujících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Navrhování a zásady provádění zastřešení budov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Navrhování a zásady provádění dřevěných krovů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Navrhování a zásady provádění komínů a ventilačních průduchů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Navrhování a zásady montáže výplní otvorů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Navrhování a zásady montáže obvodových plášťů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Navrhování a postupy montáže příček a hygienických jader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Navrhování a zásady provádění podlah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Navrhování a technologie montáže podhledů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Výběr stavebních materiálů a technologií pro pozemní stavby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163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95"/>
        <w:rPr>
          <w:rStyle w:val="C11"/>
          <w:rtl w:val="0"/>
        </w:rPr>
      </w:pPr>
      <w:r>
        <w:rPr>
          <w:rStyle w:val="C11"/>
          <w:rtl w:val="0"/>
        </w:rPr>
        <w:t>Navrhování a zásady provádění staveb garáží, stání a parkovišť</w:t>
      </w:r>
    </w:p>
    <w:p>
      <w:pPr>
        <w:pStyle w:val="P14"/>
        <w:framePr w:w="805" w:h="376" w:hRule="exact" w:wrap="none" w:vAnchor="page" w:hAnchor="margin" w:x="9916" w:y="1163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9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201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072"/>
        <w:rPr>
          <w:rStyle w:val="C13"/>
          <w:rtl w:val="0"/>
        </w:rPr>
      </w:pPr>
      <w:r>
        <w:rPr>
          <w:rStyle w:val="C13"/>
          <w:rtl w:val="0"/>
        </w:rPr>
        <w:t>Navrhování a zásady provádění požární ochrany staveb</w:t>
      </w:r>
    </w:p>
    <w:p>
      <w:pPr>
        <w:pStyle w:val="P18"/>
        <w:framePr w:w="805" w:h="376" w:hRule="exact" w:wrap="none" w:vAnchor="page" w:hAnchor="margin" w:x="9916" w:y="1201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07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239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448"/>
        <w:rPr>
          <w:rStyle w:val="C11"/>
          <w:rtl w:val="0"/>
        </w:rPr>
      </w:pPr>
      <w:r>
        <w:rPr>
          <w:rStyle w:val="C11"/>
          <w:rtl w:val="0"/>
        </w:rPr>
        <w:t>Uplatnění znalostí stavební fyziky</w:t>
      </w:r>
    </w:p>
    <w:p>
      <w:pPr>
        <w:pStyle w:val="P14"/>
        <w:framePr w:w="805" w:h="376" w:hRule="exact" w:wrap="none" w:vAnchor="page" w:hAnchor="margin" w:x="9916" w:y="1239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44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276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824"/>
        <w:rPr>
          <w:rStyle w:val="C13"/>
          <w:rtl w:val="0"/>
        </w:rPr>
      </w:pPr>
      <w:r>
        <w:rPr>
          <w:rStyle w:val="C13"/>
          <w:rtl w:val="0"/>
        </w:rPr>
        <w:t>Uplatnění znalostí stavební mechaniky a statiky</w:t>
      </w:r>
    </w:p>
    <w:p>
      <w:pPr>
        <w:pStyle w:val="P18"/>
        <w:framePr w:w="805" w:h="376" w:hRule="exact" w:wrap="none" w:vAnchor="page" w:hAnchor="margin" w:x="9916" w:y="1276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82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314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3200"/>
        <w:rPr>
          <w:rStyle w:val="C11"/>
          <w:rtl w:val="0"/>
        </w:rPr>
      </w:pPr>
      <w:r>
        <w:rPr>
          <w:rStyle w:val="C11"/>
          <w:rtl w:val="0"/>
        </w:rPr>
        <w:t>Orientace v právních předpisech pro výkon podnikatelské činnosti</w:t>
      </w:r>
    </w:p>
    <w:p>
      <w:pPr>
        <w:pStyle w:val="P14"/>
        <w:framePr w:w="805" w:h="376" w:hRule="exact" w:wrap="none" w:vAnchor="page" w:hAnchor="margin" w:x="9916" w:y="1314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320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374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4087"/>
        <w:rPr>
          <w:rStyle w:val="C15"/>
          <w:rtl w:val="0"/>
        </w:rPr>
      </w:pPr>
      <w:r>
        <w:rPr>
          <w:rStyle w:val="C15"/>
          <w:rtl w:val="0"/>
        </w:rPr>
        <w:t>Standard je platný od: 07.10.2020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 pozemní stavby, 22.10.2026 9:24:50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87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9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 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"https://nsp.cz/jednotka-prace/technicky-dozor-stavebnik"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https://nsp.cz/jednotka-prace/technicky-dozor-stavebnik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9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Pokyny k realizaci zkoušky:</w:t>
      </w:r>
    </w:p>
    <w:p>
      <w:pPr>
        <w:keepNext w:val="0"/>
        <w:keepLines w:val="0"/>
        <w:framePr w:w="10766" w:h="9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praktickém předvedení kritéria b) v 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 g11.D.1255 Navrhování a zásady provádění zastřešení budov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nakreslí a popíše řezy, resp. skladbu v kritériu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požadovaných střešních plášťů. Princip funkce skladby příslušného střešního pláště ústně vysvětlí.</w:t>
      </w:r>
    </w:p>
    <w:p>
      <w:pPr>
        <w:keepNext w:val="0"/>
        <w:keepLines w:val="0"/>
        <w:framePr w:w="10766" w:h="9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ověření kritéria e) v 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g11.D.1259 Navrhování a zásady montáže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obvodových plášťů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pět zadaní na postup montáže obvodových plášťů (fasádní systémy vrstvené, systémy předvěšené provětrávané, lehké obvodové pláště, prosklené fasádní systémy, kontaktní zateplovací systémy).</w:t>
      </w:r>
    </w:p>
    <w:p>
      <w:pPr>
        <w:keepNext w:val="0"/>
        <w:keepLines w:val="0"/>
        <w:framePr w:w="10766" w:h="9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navrhne a vysvětlí postup montáže příslušného obvodového pláště.</w:t>
      </w:r>
    </w:p>
    <w:p>
      <w:pPr>
        <w:keepNext w:val="0"/>
        <w:keepLines w:val="0"/>
        <w:framePr w:w="10766" w:h="9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ověření kritéria e) v 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 g11.D.1266 Uplatnění znalostí stavební mechaniky a statiky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pět zadání na posouzení únosnosti jednoduché stavební konstrukce (dle § 139b odst. 5) zákona č. 50/1976 Sb., stavebního zákona).</w:t>
      </w:r>
    </w:p>
    <w:p>
      <w:pPr>
        <w:keepNext w:val="0"/>
        <w:keepLines w:val="0"/>
        <w:framePr w:w="10766" w:h="9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vysvětlí postup posouzení únosnosti zadané jednoduché stavební konstrukce.</w:t>
      </w:r>
    </w:p>
    <w:p>
      <w:pPr>
        <w:keepNext w:val="0"/>
        <w:keepLines w:val="0"/>
        <w:framePr w:w="10766" w:h="9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podle hodnoticího standardu profesní kvalifikace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technik pro pozemní stavby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nevede k autorizaci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ve smyslu zákona č. 360/1992 Sb. o výkonu povolání autorizovaných architektů a o výkonu povolání autorizovaných inženýrů a techniků činných ve výstavbě, ve znění pozdějších předpisů (dále autorizace ČKAIT).</w:t>
      </w:r>
    </w:p>
    <w:p>
      <w:pPr>
        <w:keepNext w:val="0"/>
        <w:keepLines w:val="0"/>
        <w:framePr w:w="10766" w:h="9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 hodnoticího standardu profesní kvalifikace technik pro pozemní stavby byly rovněž začleněny požadavky, které ČKAIT vyžaduje pro rozdílovou zkoušku podle § 8 odst. 7 písm. a) autorizačního zákona, ve znění pozdějších předpisů http://www.ckait.cz/</w:t>
      </w:r>
    </w:p>
    <w:p>
      <w:pPr>
        <w:keepNext w:val="0"/>
        <w:keepLines w:val="0"/>
        <w:framePr w:w="10766" w:h="9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Je nutno upozornit, že v tomto textu je třeba rozlišovat mezi autorizací udělovanou ČKAIT pro výkon vybraných činností ve výstavbě a autorizací jako oprávněním konat zkoušky uchazečů o získání profesní kvalifikace podle tohoto hodnoticího standardu na základě pověření vydaném autorizujícím orgánem.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 pozemní stavby, 22.10.2026 9:24:50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stavebnictví,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ČKAIT, VŠB - TU Ostrava,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Svaz podnikatelů ve stavebnictví Praha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Fakulta architektury, ČVUT V Praze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STAMINA, s. r. o., Fakulta stavební VUT v Brně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 pozemní stavby, 22.10.2026 9:24:50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