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0E9E6" Type="http://schemas.openxmlformats.org/officeDocument/2006/relationships/officeDocument" Target="/word/document.xml" /><Relationship Id="coreR5670E9E6" Type="http://schemas.openxmlformats.org/package/2006/relationships/metadata/core-properties" Target="/docProps/core.xml" /><Relationship Id="customR5670E9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Uplatnění znalostí stavební mechaniky a statiky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kritéria b)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g11.D.1255 Navrhování a zásady provádění zastřešení budov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 a popíše řezy, resp. skladbu v kritériu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požadovaných střešních plášťů. Princip funkce skladby příslušného střešního pláště ústně vysvětlí.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g11.D.1259 Navrhování a zásady montáže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obvodových plášťů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zadaní na postup montáže obvodových plášťů (fasádní systémy vrstvené, systémy předvěšené provětrávané, lehké obvodové pláště, prosklené fasádní systémy, kontaktní zateplovací systémy).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navrhne a vysvětlí postup montáže příslušného obvodového pláště.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g11.D.1266 Uplatnění znalostí stavební mechaniky a statiky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zadání na posouzení únosnosti jednoduché stavební konstrukce (dle § 139b odst. 5) zákona č. 50/1976 Sb., stavebního zákona).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postup posouzení únosnosti zadané jednoduché stavební konstrukce.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36-131-M Technik/technička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36-131-M Technik/technička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STAMINA, s. r. o., Fakulta stavební VUT v Brně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