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AB1616" Type="http://schemas.openxmlformats.org/officeDocument/2006/relationships/officeDocument" Target="/word/document.xml" /><Relationship Id="coreR5DAB1616" Type="http://schemas.openxmlformats.org/package/2006/relationships/metadata/core-properties" Target="/docProps/core.xml" /><Relationship Id="customR5DAB16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dopravní stavby (kód: 36-132-M)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informačních a komunikačních technologií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konstrukcí a konstrukčních částí dopravních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dálnic, silnic a místních komunikací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terénních úprav a zemních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pozemních komunikací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vozovek a chodníků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Projektování křižovatek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bezpečnostních zařízení a jiných opatření silnic a dálnic, způsoby odvodňování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železnic</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Projektování železničních drah a tramvajových tratí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provádění železničního spodku a železničního svršku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právních předpisech pro výkon podnikatelské činnosti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dopravní stavby, 20.10.2026 10:58:34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základní požadavky na projektování dopravních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Využívání informačních a komunikačních technologií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Získat informace z otevřených zdrojů a internetu 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Posoudit věrohodnost různých informačních zdrojů</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Navrhování konstrukcí a konstrukčních částí dopravních staveb</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Určit reakce a vnitřní síly staticky určitých prutových rovinných konstrukcí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Navrhnout a posoudit průřez železobetonového nosníku</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Vysvětlit využití statických tabulek</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Orientovat se v novinkách na materiálovém a technologickém trhu</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Navrhnout zařízení staveniště pro jednoduchou dopravní stavbu</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a 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 xml:space="preserve">f) Zpracovat časový harmonogram výstavby  a plán nasazení stavebních strojů</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32"/>
        <w:framePr w:w="10710" w:h="248" w:hRule="exact" w:wrap="none" w:vAnchor="page" w:hAnchor="margin" w:x="28" w:y="125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20.10.2026 10:58:34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dálnic, silnic a místních komunikací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postupy předprojektové přípravy výstavby dopravních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rozdělení silnic a dálnic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postup projektování silnic a dálnic</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 nad technickou dokumentací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vysvětlit postup projektování místních komunikací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 nad technickou dokumentací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Navrhnout zadaný úsek silnice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a vysvětlit postup projektování křižovatek</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 nad technickou dokumentací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Popsat a vysvětlit postup projektování okružních křižovatek</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výpočet kapacity křižovatek různých typů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Navrhování a zásady provádění terénních úprav a zemních prací</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Popsat rozdělení základových půd</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Uvést metody zpevňování základových půd</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Navrhnout postup provádění výkopových prací a pažení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Navrhnout postup provádění zářezů a násypů</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Popsat požadavky na bezpečnost při provádění zemních prací</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340" w:hRule="exact" w:wrap="none" w:vAnchor="page" w:hAnchor="margin" w:x="28" w:y="9774"/>
        <w:rPr>
          <w:rStyle w:val="C18"/>
          <w:rtl w:val="0"/>
        </w:rPr>
      </w:pPr>
      <w:r>
        <w:rPr>
          <w:rStyle w:val="C18"/>
          <w:rtl w:val="0"/>
        </w:rPr>
        <w:t>Navrhování pozemních komunikací</w:t>
      </w:r>
    </w:p>
    <w:p>
      <w:pPr>
        <w:pStyle w:val="P24"/>
        <w:framePr w:w="6713" w:h="376" w:hRule="exact" w:wrap="none" w:vAnchor="page" w:hAnchor="margin" w:x="45" w:y="10214"/>
        <w:rPr>
          <w:rStyle w:val="C3"/>
          <w:rtl w:val="0"/>
        </w:rPr>
      </w:pPr>
    </w:p>
    <w:p>
      <w:pPr>
        <w:pStyle w:val="P25"/>
        <w:framePr w:w="6661" w:h="249" w:hRule="exact" w:wrap="none" w:vAnchor="page" w:hAnchor="margin" w:x="71" w:y="10285"/>
        <w:rPr>
          <w:rStyle w:val="C19"/>
          <w:rtl w:val="0"/>
        </w:rPr>
      </w:pPr>
      <w:r>
        <w:rPr>
          <w:rStyle w:val="C19"/>
          <w:rtl w:val="0"/>
        </w:rPr>
        <w:t>Kritéria hodnocení</w:t>
      </w:r>
    </w:p>
    <w:p>
      <w:pPr>
        <w:pStyle w:val="P26"/>
        <w:framePr w:w="3918" w:h="376" w:hRule="exact" w:wrap="none" w:vAnchor="page" w:hAnchor="margin" w:x="6803" w:y="10214"/>
        <w:rPr>
          <w:rStyle w:val="C3"/>
          <w:rtl w:val="0"/>
        </w:rPr>
      </w:pPr>
    </w:p>
    <w:p>
      <w:pPr>
        <w:pStyle w:val="P27"/>
        <w:framePr w:w="3836" w:h="249" w:hRule="exact" w:wrap="none" w:vAnchor="page" w:hAnchor="margin" w:x="6859" w:y="10285"/>
        <w:rPr>
          <w:rStyle w:val="C20"/>
          <w:rtl w:val="0"/>
        </w:rPr>
      </w:pPr>
      <w:r>
        <w:rPr>
          <w:rStyle w:val="C20"/>
          <w:rtl w:val="0"/>
        </w:rPr>
        <w:t>Způsoby ověření</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a) Popsat návrh trasy pozemní komunikace</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Ústní ověření</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b) Navrhnout směrový oblouk, včetně přechodnic</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a ústní ověření</w:t>
      </w:r>
    </w:p>
    <w:p>
      <w:pPr>
        <w:pStyle w:val="P12"/>
        <w:framePr w:w="6710" w:h="607" w:hRule="exact" w:wrap="none" w:vAnchor="page" w:hAnchor="margin" w:x="45" w:y="11342"/>
        <w:rPr>
          <w:rStyle w:val="C3"/>
          <w:rtl w:val="0"/>
        </w:rPr>
      </w:pPr>
    </w:p>
    <w:p>
      <w:pPr>
        <w:pStyle w:val="P13"/>
        <w:framePr w:w="6658" w:h="480" w:hRule="exact" w:wrap="none" w:vAnchor="page" w:hAnchor="margin" w:x="71" w:y="11398"/>
        <w:rPr>
          <w:rStyle w:val="C11"/>
          <w:rtl w:val="0"/>
        </w:rPr>
      </w:pPr>
      <w:r>
        <w:rPr>
          <w:rStyle w:val="C11"/>
          <w:rtl w:val="0"/>
        </w:rPr>
        <w:t>c) Popsat výškové vedení trasy, sklony nivelety, zakružovací oblouky, podélný profil</w:t>
      </w:r>
    </w:p>
    <w:p>
      <w:pPr>
        <w:pStyle w:val="P28"/>
        <w:framePr w:w="3921" w:h="607" w:hRule="exact" w:wrap="none" w:vAnchor="page" w:hAnchor="margin" w:x="6800" w:y="11342"/>
        <w:rPr>
          <w:rStyle w:val="C3"/>
          <w:rtl w:val="0"/>
        </w:rPr>
      </w:pPr>
    </w:p>
    <w:p>
      <w:pPr>
        <w:pStyle w:val="P29"/>
        <w:framePr w:w="3839" w:h="480" w:hRule="exact" w:wrap="none" w:vAnchor="page" w:hAnchor="margin" w:x="6856" w:y="11398"/>
        <w:rPr>
          <w:rStyle w:val="C21"/>
          <w:rtl w:val="0"/>
        </w:rPr>
      </w:pPr>
      <w:r>
        <w:rPr>
          <w:rStyle w:val="C21"/>
          <w:rtl w:val="0"/>
        </w:rPr>
        <w:t>Ústní ověření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d) Popsat rozhledné vzdálenosti pro předjíždění a zastavení</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Ústní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e) Vysvětlit funkci a návrh vzestupnice, klopení v obloucích, rozšíření</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f) Uvést zásady návrhů podélného profilu, včetně zakružovacích oblouků</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Ústní ověření</w:t>
      </w:r>
    </w:p>
    <w:p>
      <w:pPr>
        <w:pStyle w:val="P32"/>
        <w:framePr w:w="10710" w:h="248" w:hRule="exact" w:wrap="none" w:vAnchor="page" w:hAnchor="margin" w:x="28" w:y="131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20.10.2026 10:58:34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vozovek a chodníků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konstrukce vozovek u silnic, včetně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konstrukce vozovek u dálnic, včetně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konstrukční skladby u chodníků a cyklostezek, způsoby provádění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zadaný úsek chodníku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způsoby provádění vozovek u silnic a dálnic</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Projektování křižovatek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způsob zjišťování intenzity dopravy jako podkladu pro navrhování křižovatek</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stavebně technické požadavky pro navrhování křižovatek</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Popsat typy úrovňových křižovatek, včetně navrhování rozhledových trojúhelníků, navrhnout jednoduchou úrovňovou křižovatku podle zadání</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typy mimoúrovňových křižovatek, uvést základní zásady pro jejich navrhování</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Uvést základní zásady navrhování křižovatek na dálnicích a rychlostních komunikacích</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Navrhnout způsob odvodňování úrovňových a mimoúrovňových křižovatek</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Navrhování bezpečnostních zařízení a jiných opatření silnic a dálnic, způsoby odvodňování</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Popsat a vysvětlit návrh a umísťování dopravního značení</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Popsat a vysvětlit návrh a umísťování svodidel a bezpečnostních zařízení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Popsat a vysvětlit návrh protihlukových opatření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Navrhnout způsob odvodnění vozovky dle zadání</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Navrhnout způsob provádění příkopu a rigolu dle zadání</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 a ústní ověření</w:t>
      </w:r>
    </w:p>
    <w:p>
      <w:pPr>
        <w:pStyle w:val="P32"/>
        <w:framePr w:w="10710" w:h="248" w:hRule="exact" w:wrap="none" w:vAnchor="page" w:hAnchor="margin" w:x="28" w:y="12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20.10.2026 10:58:34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železnic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vzájemnou vazbu poloměru směrového oblouku, převýšení a rychlosti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návrhové prvky směrového vedení trasy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návrhové prvky výškového vedení trasy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konstrukční a geometrické uspořádání koleje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typy výhybek a jejich rozdělení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provedení železničního přejezdu 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Navrhnout zadaný úsek jednokolejné železniční tratě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Projektování železničních drah a tramvajových tratí</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Uvést základní drážní pojmy dle zákona o drahách a Stavebního a technického řádu</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Popsat a vysvětlit zásady návrhu geometrické polohy koleje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Popsat a vysvětlit zásady návrhu železničních stanic</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Popsat a vysvětlit zásady návrhu kolejišť ve stanovištích a dopravnách</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Popsat a vysvětlit zásady návrhu nástupišť a nástupištních přístřešků</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Navrhnout nástupištní přístřešek dle zadání</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 a ústní ověření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Popsat geometrické uspořádání tramvajových tratí</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Ústní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h) Navrhnout zadaný úsek tramvajové tratě</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Praktické předvedení a ústní ověření</w:t>
      </w:r>
    </w:p>
    <w:p>
      <w:pPr>
        <w:pStyle w:val="P32"/>
        <w:framePr w:w="10710" w:h="248" w:hRule="exact" w:wrap="none" w:vAnchor="page" w:hAnchor="margin" w:x="28" w:y="10552"/>
        <w:rPr>
          <w:rStyle w:val="C23"/>
          <w:rtl w:val="0"/>
        </w:rPr>
      </w:pPr>
      <w:r>
        <w:rPr>
          <w:rStyle w:val="C23"/>
          <w:rtl w:val="0"/>
        </w:rPr>
        <w:t>Je třeba splnit všechna kritéria.</w:t>
      </w:r>
    </w:p>
    <w:p>
      <w:pPr>
        <w:pStyle w:val="P23"/>
        <w:framePr w:w="10710" w:h="340" w:hRule="exact" w:wrap="none" w:vAnchor="page" w:hAnchor="margin" w:x="28" w:y="10988"/>
        <w:rPr>
          <w:rStyle w:val="C18"/>
          <w:rtl w:val="0"/>
        </w:rPr>
      </w:pPr>
      <w:r>
        <w:rPr>
          <w:rStyle w:val="C18"/>
          <w:rtl w:val="0"/>
        </w:rPr>
        <w:t>Navrhování a zásady provádění železničního spodku a železničního svršku</w:t>
      </w:r>
    </w:p>
    <w:p>
      <w:pPr>
        <w:pStyle w:val="P24"/>
        <w:framePr w:w="6713" w:h="376" w:hRule="exact" w:wrap="none" w:vAnchor="page" w:hAnchor="margin" w:x="45" w:y="11427"/>
        <w:rPr>
          <w:rStyle w:val="C3"/>
          <w:rtl w:val="0"/>
        </w:rPr>
      </w:pPr>
    </w:p>
    <w:p>
      <w:pPr>
        <w:pStyle w:val="P25"/>
        <w:framePr w:w="6661" w:h="249" w:hRule="exact" w:wrap="none" w:vAnchor="page" w:hAnchor="margin" w:x="71" w:y="11498"/>
        <w:rPr>
          <w:rStyle w:val="C19"/>
          <w:rtl w:val="0"/>
        </w:rPr>
      </w:pPr>
      <w:r>
        <w:rPr>
          <w:rStyle w:val="C19"/>
          <w:rtl w:val="0"/>
        </w:rPr>
        <w:t>Kritéria hodnocení</w:t>
      </w:r>
    </w:p>
    <w:p>
      <w:pPr>
        <w:pStyle w:val="P26"/>
        <w:framePr w:w="3918" w:h="376" w:hRule="exact" w:wrap="none" w:vAnchor="page" w:hAnchor="margin" w:x="6803" w:y="11427"/>
        <w:rPr>
          <w:rStyle w:val="C3"/>
          <w:rtl w:val="0"/>
        </w:rPr>
      </w:pPr>
    </w:p>
    <w:p>
      <w:pPr>
        <w:pStyle w:val="P27"/>
        <w:framePr w:w="3836" w:h="249" w:hRule="exact" w:wrap="none" w:vAnchor="page" w:hAnchor="margin" w:x="6859" w:y="11498"/>
        <w:rPr>
          <w:rStyle w:val="C20"/>
          <w:rtl w:val="0"/>
        </w:rPr>
      </w:pPr>
      <w:r>
        <w:rPr>
          <w:rStyle w:val="C20"/>
          <w:rtl w:val="0"/>
        </w:rPr>
        <w:t>Způsoby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a) Charakterizovat konstrukční uspořádání železničního spodku</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Charakterizovat konstrukční uspořádání železničního svršku</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Ústní ověření</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c) Předvést práci s předpisem SŽDC - S3 Železniční svršek</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Praktické předvedení a ústní ověření</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d) Předvést práci s předpisem SŽDC – S4 Železniční spodek</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Praktické předvedení a ústní ověření</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e) Popsat užití Vzorových listů železničního spodku</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Ústní ověření</w:t>
      </w:r>
    </w:p>
    <w:p>
      <w:pPr>
        <w:pStyle w:val="P16"/>
        <w:framePr w:w="6710" w:h="376" w:hRule="exact" w:wrap="none" w:vAnchor="page" w:hAnchor="margin" w:x="45" w:y="13685"/>
        <w:rPr>
          <w:rStyle w:val="C3"/>
          <w:rtl w:val="0"/>
        </w:rPr>
      </w:pPr>
    </w:p>
    <w:p>
      <w:pPr>
        <w:pStyle w:val="P17"/>
        <w:framePr w:w="6658" w:h="249" w:hRule="exact" w:wrap="none" w:vAnchor="page" w:hAnchor="margin" w:x="71" w:y="13741"/>
        <w:rPr>
          <w:rStyle w:val="C13"/>
          <w:rtl w:val="0"/>
        </w:rPr>
      </w:pPr>
      <w:r>
        <w:rPr>
          <w:rStyle w:val="C13"/>
          <w:rtl w:val="0"/>
        </w:rPr>
        <w:t>f) Navrhnout konstrukční uspořádání železničního svršku podle zadání</w:t>
      </w:r>
    </w:p>
    <w:p>
      <w:pPr>
        <w:pStyle w:val="P30"/>
        <w:framePr w:w="3921" w:h="376" w:hRule="exact" w:wrap="none" w:vAnchor="page" w:hAnchor="margin" w:x="6800" w:y="13685"/>
        <w:rPr>
          <w:rStyle w:val="C3"/>
          <w:rtl w:val="0"/>
        </w:rPr>
      </w:pPr>
    </w:p>
    <w:p>
      <w:pPr>
        <w:pStyle w:val="P31"/>
        <w:framePr w:w="3839" w:h="249" w:hRule="exact" w:wrap="none" w:vAnchor="page" w:hAnchor="margin" w:x="6856" w:y="13741"/>
        <w:rPr>
          <w:rStyle w:val="C22"/>
          <w:rtl w:val="0"/>
        </w:rPr>
      </w:pPr>
      <w:r>
        <w:rPr>
          <w:rStyle w:val="C22"/>
          <w:rtl w:val="0"/>
        </w:rPr>
        <w:t>Praktické předvedení a ústní ověření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20.10.2026 10:58:34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požadavky na vedení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zápis do stavebního deníku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úlohu koordinátora bezpečnosti práce na staveništi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zákonné požadavky na uzavírané smlouvy o dílo a vyřizování reklamací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vedení zaměstnanců a způsoby jejich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činnosti technického dozoru stavebníka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20.10.2026 10:58:34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projektové dokumentace staveb nebo potřebné podklady pro její zpracování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Čtení ve výkresech a zpracování projektové dokumentace, kritérium a), (minimálně 10 staveb)</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konstrukcí a konstrukčních částí dopravních staveb, kritérium e), (minimálně 5 zadání)</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dálnic, silnic a místních komunikací, kritéria e) a h),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terénních úprav a zemních prací, kritéria c) a d) ,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pozemních komunikací, kritérium b), (minimálně 5 zadání)</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vozovek a chodníků, kritérium d), (minimálně 5 zadání)</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Projektování křižovatek, kritéria c) a f),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bezpečnostních zařízení a jiných opatření silnic a dálnic, způsoby odvodňování, kritéria d) a e),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železnic, kriteria f) a g),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Projektování železničních drah a tramvajových tratí, kritéria f) a h,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železničního spodku a svršku, kritéria c), d) a f), (minimálně 5 zadání pro každé kritérium)</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jedno zadání vylosuje.</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hodnoticího standardu profesní kvalifikace 36-132-M Technik/technička pro dopravní stavby nevede k autorizaci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HS profesní kvalifikace 36-132-M Technik/technička pro dopravní stavby byly rovněž začleněny požadavky, které ČKAIT vyžaduje pro rozdílovou zkoušku podle § 8 odst. 7 písm. a) autorizačního zákona http://www.ckait.cz/</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w:t>
      </w:r>
    </w:p>
    <w:p>
      <w:pPr>
        <w:pStyle w:val="P21"/>
        <w:framePr w:w="7654" w:h="331" w:hRule="exact" w:wrap="none" w:vAnchor="page" w:hAnchor="margin" w:x="28" w:y="15940"/>
        <w:rPr>
          <w:rStyle w:val="C16"/>
          <w:rtl w:val="0"/>
        </w:rPr>
      </w:pPr>
      <w:r>
        <w:rPr>
          <w:rStyle w:val="C16"/>
          <w:rtl w:val="0"/>
        </w:rPr>
        <w:t>Technik/technička pro dopravní stavby, 20.10.2026 10:58:34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7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dopravní stavby + alespoň 5 let odborné praxe v projektování v oblasti stavební výroby nebo ve funkci učitele praktického vyučování v oblasti stavební výroby.</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dopravní stavby a alespoň 5 let odborné praxe v projektování v oblasti stavební výroby nebo ve funkci učitele praktického vyučování v oblasti stavební výroby.</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stavby a alespoň 5 let odborné praxe v projektování nebo ve funkci učitele odborných předmětů v oblasti stavební výroby.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hodnotícím standardu této profesní kvalifikace autorizujícím orgánem stanoven..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dopravní stavby, 20.10.2026 10:58:34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realizaci zkoušky (učebna)</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stavebním řádu, technických požadavcích na stavby, technických požadavcích zajišťujících bezbariérové užívání staveb, rozsahu a obsahu projektové dokumentace dopravních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drahách; zákon o pozemních komunikacích; zákon o elektronických komunikacích; zákon o ochraně veřejného zdraví; zákon o posuzování vlivu na životní prostředí; zákon o odpadech; zákon o vodách; zákon o vodovodech a kanalizacích; zákon, kterým se upravují další požadavky bezpečnosti a ochrany zdraví při práci, nařízení vlády o bližších minimálních požadavcích na ochranu zdraví při práci na staveništích; občanský zákoník; zákoník práce ve znění pozdějších předpisů</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Doba přípravy na zkoušku</w:t>
      </w:r>
    </w:p>
    <w:p>
      <w:pPr>
        <w:keepNext w:val="0"/>
        <w:keepLines w:val="0"/>
        <w:framePr w:w="10766" w:h="806" w:hRule="exact" w:wrap="none" w:vAnchor="page" w:hAnchor="margin" w:x="0" w:y="11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30"/>
        <w:rPr>
          <w:rStyle w:val="C3"/>
          <w:rtl w:val="0"/>
        </w:rPr>
      </w:pPr>
    </w:p>
    <w:p>
      <w:pPr>
        <w:pStyle w:val="P35"/>
        <w:framePr w:w="10710" w:h="340" w:hRule="exact" w:wrap="none" w:vAnchor="page" w:hAnchor="margin" w:x="28" w:y="12230"/>
        <w:rPr>
          <w:rStyle w:val="C25"/>
          <w:rtl w:val="0"/>
        </w:rPr>
      </w:pPr>
      <w:r>
        <w:rPr>
          <w:rStyle w:val="C25"/>
          <w:rtl w:val="0"/>
        </w:rPr>
        <w:t>Doba pro vykonání zkoušky</w:t>
      </w:r>
    </w:p>
    <w:p>
      <w:pPr>
        <w:keepNext w:val="0"/>
        <w:keepLines w:val="0"/>
        <w:framePr w:w="10766" w:h="806" w:hRule="exact" w:wrap="none" w:vAnchor="page" w:hAnchor="margin" w:x="0" w:y="12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w:t>
      </w:r>
    </w:p>
    <w:p>
      <w:pPr>
        <w:pStyle w:val="P21"/>
        <w:framePr w:w="7654" w:h="331" w:hRule="exact" w:wrap="none" w:vAnchor="page" w:hAnchor="margin" w:x="28" w:y="15940"/>
        <w:rPr>
          <w:rStyle w:val="C16"/>
          <w:rtl w:val="0"/>
        </w:rPr>
      </w:pPr>
      <w:r>
        <w:rPr>
          <w:rStyle w:val="C16"/>
          <w:rtl w:val="0"/>
        </w:rPr>
        <w:t>Technik/technička pro dopravní stavby, 20.10.2026 10:58:34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SUDOP BRNO,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dopravní stavby, 20.10.2026 10:58:34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0EABA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46BED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806F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