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A6012" Type="http://schemas.openxmlformats.org/officeDocument/2006/relationships/officeDocument" Target="/word/document.xml" /><Relationship Id="coreRCAA6012" Type="http://schemas.openxmlformats.org/package/2006/relationships/metadata/core-properties" Target="/docProps/core.xml" /><Relationship Id="customRCAA60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dopravních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15.4.2026 16:55:15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ve výkresech a zpracování projektové dokumentace, kritérium a), (minimálně 10 staveb)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dopravních staveb, kritérium e),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dálnic, silnic a místních komunikací, kritéria e) a h),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terénních úprav a zemních prací, kritéria c) a d) 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pozemních komunikací, kritérium b),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vozovek a chodníků, kritérium d),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křižovatek, kritéria c) a f),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bezpečnostních zařízení a jiných opatření silnic a dálnic, způsoby odvodňování, kritéria d) a e),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železnic, kriteria f) a g),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železničních drah a tramvajových tratí, kritéria f) a h,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železničního spodku a svršku, kritéria c), d) a f), (minimálně 5 zadání pro každé kritérium)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36-132-M Technik/technička pro dopravní stavby nevede k autorizaci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HS profesní kvalifikace 36-132-M Technik/technička pro dopravní stavby 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15.4.2026 16:55:15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15.4.2026 16:55:15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082A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