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497A61" Type="http://schemas.openxmlformats.org/officeDocument/2006/relationships/officeDocument" Target="/word/document.xml" /><Relationship Id="coreRA497A61" Type="http://schemas.openxmlformats.org/package/2006/relationships/metadata/core-properties" Target="/docProps/core.xml" /><Relationship Id="customRA497A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stavby vodního hospodářství a krajinného inženýrství (kód: 36-133-M)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využití vodní energie a navrhování hydrotechnických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protipovodňových opatření ochranných hrází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melioračních staveb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staveb a zařízení pro nakládání s odpady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staveb jezů a ochranných hrází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staveb přehrad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provádění plavebních komor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jímacích zařízení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čistíren odpadních vod</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právních předpisech pro výkon podnikatelské činnosti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4:31:43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zásady zobrazování stavebních konstrukcí v projektové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obsah a účel technické zprávy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požadavky na provozní řešení vodohospodářských staveb</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požadavky na energeticky úspornou výstavbu</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Vypracovat výkresovou dokumentaci pro jednoduchou vodohospodářskou stavbu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s ústním vysvětlením</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Orientace ve využití vodní energie a navrhování hydrotechnických staveb</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a) Vysvětlit postupy předprojektové přípravy výstavby hydrotechnických staveb</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b) Popsat využití vodní energie, výběr a vyhodnocení lokality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Písemné a ústní ověření</w:t>
      </w:r>
    </w:p>
    <w:p>
      <w:pPr>
        <w:pStyle w:val="P12"/>
        <w:framePr w:w="6710" w:h="607" w:hRule="exact" w:wrap="none" w:vAnchor="page" w:hAnchor="margin" w:x="45" w:y="8824"/>
        <w:rPr>
          <w:rStyle w:val="C3"/>
          <w:rtl w:val="0"/>
        </w:rPr>
      </w:pPr>
    </w:p>
    <w:p>
      <w:pPr>
        <w:pStyle w:val="P13"/>
        <w:framePr w:w="6658" w:h="480" w:hRule="exact" w:wrap="none" w:vAnchor="page" w:hAnchor="margin" w:x="71" w:y="8880"/>
        <w:rPr>
          <w:rStyle w:val="C11"/>
          <w:rtl w:val="0"/>
        </w:rPr>
      </w:pPr>
      <w:r>
        <w:rPr>
          <w:rStyle w:val="C11"/>
          <w:rtl w:val="0"/>
        </w:rPr>
        <w:t>c) Popsat základní objekty vodních elektráren, vtok a jeho ochrana, uzávěry, odpad</w:t>
      </w:r>
    </w:p>
    <w:p>
      <w:pPr>
        <w:pStyle w:val="P28"/>
        <w:framePr w:w="3921" w:h="607" w:hRule="exact" w:wrap="none" w:vAnchor="page" w:hAnchor="margin" w:x="6800" w:y="8824"/>
        <w:rPr>
          <w:rStyle w:val="C3"/>
          <w:rtl w:val="0"/>
        </w:rPr>
      </w:pPr>
    </w:p>
    <w:p>
      <w:pPr>
        <w:pStyle w:val="P29"/>
        <w:framePr w:w="3839" w:h="480" w:hRule="exact" w:wrap="none" w:vAnchor="page" w:hAnchor="margin" w:x="6856" w:y="8880"/>
        <w:rPr>
          <w:rStyle w:val="C21"/>
          <w:rtl w:val="0"/>
        </w:rPr>
      </w:pPr>
      <w:r>
        <w:rPr>
          <w:rStyle w:val="C21"/>
          <w:rtl w:val="0"/>
        </w:rPr>
        <w:t>Písemné a ústní ověření</w:t>
      </w:r>
    </w:p>
    <w:p>
      <w:pPr>
        <w:pStyle w:val="P16"/>
        <w:framePr w:w="6710" w:h="376" w:hRule="exact" w:wrap="none" w:vAnchor="page" w:hAnchor="margin" w:x="45" w:y="9431"/>
        <w:rPr>
          <w:rStyle w:val="C3"/>
          <w:rtl w:val="0"/>
        </w:rPr>
      </w:pPr>
    </w:p>
    <w:p>
      <w:pPr>
        <w:pStyle w:val="P17"/>
        <w:framePr w:w="6658" w:h="249" w:hRule="exact" w:wrap="none" w:vAnchor="page" w:hAnchor="margin" w:x="71" w:y="9487"/>
        <w:rPr>
          <w:rStyle w:val="C13"/>
          <w:rtl w:val="0"/>
        </w:rPr>
      </w:pPr>
      <w:r>
        <w:rPr>
          <w:rStyle w:val="C13"/>
          <w:rtl w:val="0"/>
        </w:rPr>
        <w:t>d) Popsat základní typy vodních turbín</w:t>
      </w:r>
    </w:p>
    <w:p>
      <w:pPr>
        <w:pStyle w:val="P30"/>
        <w:framePr w:w="3921" w:h="376" w:hRule="exact" w:wrap="none" w:vAnchor="page" w:hAnchor="margin" w:x="6800" w:y="9431"/>
        <w:rPr>
          <w:rStyle w:val="C3"/>
          <w:rtl w:val="0"/>
        </w:rPr>
      </w:pPr>
    </w:p>
    <w:p>
      <w:pPr>
        <w:pStyle w:val="P31"/>
        <w:framePr w:w="3839" w:h="249" w:hRule="exact" w:wrap="none" w:vAnchor="page" w:hAnchor="margin" w:x="6856" w:y="9487"/>
        <w:rPr>
          <w:rStyle w:val="C22"/>
          <w:rtl w:val="0"/>
        </w:rPr>
      </w:pPr>
      <w:r>
        <w:rPr>
          <w:rStyle w:val="C22"/>
          <w:rtl w:val="0"/>
        </w:rPr>
        <w:t>Písemné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376" w:hRule="exact" w:wrap="none" w:vAnchor="page" w:hAnchor="margin" w:x="45" w:y="11172"/>
        <w:rPr>
          <w:rStyle w:val="C3"/>
          <w:rtl w:val="0"/>
        </w:rPr>
      </w:pPr>
    </w:p>
    <w:p>
      <w:pPr>
        <w:pStyle w:val="P13"/>
        <w:framePr w:w="6658" w:h="249" w:hRule="exact" w:wrap="none" w:vAnchor="page" w:hAnchor="margin" w:x="71" w:y="11228"/>
        <w:rPr>
          <w:rStyle w:val="C11"/>
          <w:rtl w:val="0"/>
        </w:rPr>
      </w:pPr>
      <w:r>
        <w:rPr>
          <w:rStyle w:val="C11"/>
          <w:rtl w:val="0"/>
        </w:rPr>
        <w:t>a) Popsat rozdělení základových půd</w:t>
      </w:r>
    </w:p>
    <w:p>
      <w:pPr>
        <w:pStyle w:val="P28"/>
        <w:framePr w:w="3921" w:h="376" w:hRule="exact" w:wrap="none" w:vAnchor="page" w:hAnchor="margin" w:x="6800" w:y="11172"/>
        <w:rPr>
          <w:rStyle w:val="C3"/>
          <w:rtl w:val="0"/>
        </w:rPr>
      </w:pPr>
    </w:p>
    <w:p>
      <w:pPr>
        <w:pStyle w:val="P29"/>
        <w:framePr w:w="3839" w:h="249" w:hRule="exact" w:wrap="none" w:vAnchor="page" w:hAnchor="margin" w:x="6856" w:y="11228"/>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Uvést metody zpevňování základových půd</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Písemné a 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způsoby provádění výkopových prací a pažení</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Písemné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požadavky na bezpečnost při provádění zemních prací</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Navrhnout postup provádění plošných a hlubinných základů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a ústní ověření</w:t>
      </w:r>
    </w:p>
    <w:p>
      <w:pPr>
        <w:pStyle w:val="P32"/>
        <w:framePr w:w="10710" w:h="248" w:hRule="exact" w:wrap="none" w:vAnchor="page" w:hAnchor="margin" w:x="28" w:y="13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4:31:43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protipovodňových opatření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protipovodňová opatření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staveb protipovodňové ochrany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a popsat způsob provedení mobilních protipovodňových bariér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a popsat způsob provedení suchých poldrů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závady staveb protipovodňové ochrany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a zásady provádění vodovodních sítí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a vysvětlit výpočet spotřeby vody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zdroje pitné vody a systémy její úpravy</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Uvést způsoby akumulace a dopravy vody</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d) Uvést klasické a novodobé materiály pro vodovodní sítě</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Písemné a ústní ověření</w:t>
      </w:r>
    </w:p>
    <w:p>
      <w:pPr>
        <w:pStyle w:val="P12"/>
        <w:framePr w:w="6710" w:h="607" w:hRule="exact" w:wrap="none" w:vAnchor="page" w:hAnchor="margin" w:x="45" w:y="7720"/>
        <w:rPr>
          <w:rStyle w:val="C3"/>
          <w:rtl w:val="0"/>
        </w:rPr>
      </w:pPr>
    </w:p>
    <w:p>
      <w:pPr>
        <w:pStyle w:val="P13"/>
        <w:framePr w:w="6658" w:h="480" w:hRule="exact" w:wrap="none" w:vAnchor="page" w:hAnchor="margin" w:x="71" w:y="7776"/>
        <w:rPr>
          <w:rStyle w:val="C11"/>
          <w:rtl w:val="0"/>
        </w:rPr>
      </w:pPr>
      <w:r>
        <w:rPr>
          <w:rStyle w:val="C11"/>
          <w:rtl w:val="0"/>
        </w:rPr>
        <w:t>e) Uvést klasické a novodobé technologie výstavby, údržby a oprav vodovodních sítí</w:t>
      </w:r>
    </w:p>
    <w:p>
      <w:pPr>
        <w:pStyle w:val="P28"/>
        <w:framePr w:w="3921" w:h="607" w:hRule="exact" w:wrap="none" w:vAnchor="page" w:hAnchor="margin" w:x="6800" w:y="7720"/>
        <w:rPr>
          <w:rStyle w:val="C3"/>
          <w:rtl w:val="0"/>
        </w:rPr>
      </w:pPr>
    </w:p>
    <w:p>
      <w:pPr>
        <w:pStyle w:val="P29"/>
        <w:framePr w:w="3839" w:h="480" w:hRule="exact" w:wrap="none" w:vAnchor="page" w:hAnchor="margin" w:x="6856" w:y="7776"/>
        <w:rPr>
          <w:rStyle w:val="C21"/>
          <w:rtl w:val="0"/>
        </w:rPr>
      </w:pPr>
      <w:r>
        <w:rPr>
          <w:rStyle w:val="C21"/>
          <w:rtl w:val="0"/>
        </w:rPr>
        <w:t>Písemné a ústní ověření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Provést a vysvětlit návrh vodovodní sítě se zadanými parametry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Navrhování a zásady provádění kanalizačních sítí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Popsat a vysvětlit zásady konstrukčního návrhu kanalizační sítě</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b) Specifikovat odpadní vody, jejich druhy, látky nepatřící do veřejné stokové sítě, balastní vody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Písemné a ústní ověření</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Vysvětlit způsob výpočtu množství odpadních vod, látkové zatížení, populační ekvivalent</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d) Popsat používané trubní materiály pro kanalizační sítě</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Písemné a ústní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e) Popsat objekty na kanalizační síti</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Písemné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f) Určit parametry kanalizační sítě dle zadání</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s ústním vysvětlením</w:t>
      </w:r>
    </w:p>
    <w:p>
      <w:pPr>
        <w:pStyle w:val="P32"/>
        <w:framePr w:w="10710" w:h="248" w:hRule="exact" w:wrap="none" w:vAnchor="page" w:hAnchor="margin" w:x="28" w:y="129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4:31:43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melioračních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vztahů z hydrauliky, hydrologie a hydropedologie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materiály, konstrukce a technologie pro stavby závlahového hospodářství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materiály, konstrukce a technologie pro odvodňovací stavby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materiály, konstrukce a technologie pro stavby protierozní ochrany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materiály, konstrukce a technologie pro stavby malých vodních nádrží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materiály, konstrukce a technologie pro úpravy drobných vodních toků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postup při odstraňování vad a poruch melioračních staveb, popsat jejich vliv na životní prostředí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Navrhnout jednoduchou meliorační síť podle zadání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 s ústním vysvětlením</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340" w:hRule="exact" w:wrap="none" w:vAnchor="page" w:hAnchor="margin" w:x="28" w:y="7682"/>
        <w:rPr>
          <w:rStyle w:val="C18"/>
          <w:rtl w:val="0"/>
        </w:rPr>
      </w:pPr>
      <w:r>
        <w:rPr>
          <w:rStyle w:val="C18"/>
          <w:rtl w:val="0"/>
        </w:rPr>
        <w:t>Navrhování a zásady provádění staveb a zařízení pro nakládání s odpady</w:t>
      </w:r>
    </w:p>
    <w:p>
      <w:pPr>
        <w:pStyle w:val="P24"/>
        <w:framePr w:w="6713" w:h="376" w:hRule="exact" w:wrap="none" w:vAnchor="page" w:hAnchor="margin" w:x="45" w:y="8121"/>
        <w:rPr>
          <w:rStyle w:val="C3"/>
          <w:rtl w:val="0"/>
        </w:rPr>
      </w:pPr>
    </w:p>
    <w:p>
      <w:pPr>
        <w:pStyle w:val="P25"/>
        <w:framePr w:w="6661" w:h="249" w:hRule="exact" w:wrap="none" w:vAnchor="page" w:hAnchor="margin" w:x="71" w:y="8192"/>
        <w:rPr>
          <w:rStyle w:val="C19"/>
          <w:rtl w:val="0"/>
        </w:rPr>
      </w:pPr>
      <w:r>
        <w:rPr>
          <w:rStyle w:val="C19"/>
          <w:rtl w:val="0"/>
        </w:rPr>
        <w:t>Kritéria hodnocení</w:t>
      </w:r>
    </w:p>
    <w:p>
      <w:pPr>
        <w:pStyle w:val="P26"/>
        <w:framePr w:w="3918" w:h="376" w:hRule="exact" w:wrap="none" w:vAnchor="page" w:hAnchor="margin" w:x="6803" w:y="8121"/>
        <w:rPr>
          <w:rStyle w:val="C3"/>
          <w:rtl w:val="0"/>
        </w:rPr>
      </w:pPr>
    </w:p>
    <w:p>
      <w:pPr>
        <w:pStyle w:val="P27"/>
        <w:framePr w:w="3836" w:h="249" w:hRule="exact" w:wrap="none" w:vAnchor="page" w:hAnchor="margin" w:x="6859" w:y="8192"/>
        <w:rPr>
          <w:rStyle w:val="C20"/>
          <w:rtl w:val="0"/>
        </w:rPr>
      </w:pPr>
      <w:r>
        <w:rPr>
          <w:rStyle w:val="C20"/>
          <w:rtl w:val="0"/>
        </w:rPr>
        <w:t>Způsoby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a) Uvést druhy odpadu a jejich vlastnosti, zásady sběru a třídění, možnosti využití druhotných surovin</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a 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b) Popsat úlohu státní správy při nakládání s odpady</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Písemné a ústní ověření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c) Popsat možnost skládkování odpadů</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Písemné a 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d) Popsat návrh skládek, jejich těsnění a odvodnění, plynové hospodářství skládek</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Písemné a ústní ověření</w:t>
      </w:r>
    </w:p>
    <w:p>
      <w:pPr>
        <w:pStyle w:val="P12"/>
        <w:framePr w:w="6710" w:h="376" w:hRule="exact" w:wrap="none" w:vAnchor="page" w:hAnchor="margin" w:x="45" w:y="10463"/>
        <w:rPr>
          <w:rStyle w:val="C3"/>
          <w:rtl w:val="0"/>
        </w:rPr>
      </w:pPr>
    </w:p>
    <w:p>
      <w:pPr>
        <w:pStyle w:val="P13"/>
        <w:framePr w:w="6658" w:h="249" w:hRule="exact" w:wrap="none" w:vAnchor="page" w:hAnchor="margin" w:x="71" w:y="10519"/>
        <w:rPr>
          <w:rStyle w:val="C11"/>
          <w:rtl w:val="0"/>
        </w:rPr>
      </w:pPr>
      <w:r>
        <w:rPr>
          <w:rStyle w:val="C11"/>
          <w:rtl w:val="0"/>
        </w:rPr>
        <w:t>e) Popsat zásady výstavby uzavřených skládek</w:t>
      </w:r>
    </w:p>
    <w:p>
      <w:pPr>
        <w:pStyle w:val="P28"/>
        <w:framePr w:w="3921" w:h="376" w:hRule="exact" w:wrap="none" w:vAnchor="page" w:hAnchor="margin" w:x="6800" w:y="10463"/>
        <w:rPr>
          <w:rStyle w:val="C3"/>
          <w:rtl w:val="0"/>
        </w:rPr>
      </w:pPr>
    </w:p>
    <w:p>
      <w:pPr>
        <w:pStyle w:val="P29"/>
        <w:framePr w:w="3839" w:h="249" w:hRule="exact" w:wrap="none" w:vAnchor="page" w:hAnchor="margin" w:x="6856" w:y="10519"/>
        <w:rPr>
          <w:rStyle w:val="C21"/>
          <w:rtl w:val="0"/>
        </w:rPr>
      </w:pPr>
      <w:r>
        <w:rPr>
          <w:rStyle w:val="C21"/>
          <w:rtl w:val="0"/>
        </w:rPr>
        <w:t>Písemné a ústní ověření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Popsat zásady manipulace s nebezpečnými odpady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Písemné a ústní ověření</w:t>
      </w:r>
    </w:p>
    <w:p>
      <w:pPr>
        <w:pStyle w:val="P12"/>
        <w:framePr w:w="6710" w:h="376" w:hRule="exact" w:wrap="none" w:vAnchor="page" w:hAnchor="margin" w:x="45" w:y="11216"/>
        <w:rPr>
          <w:rStyle w:val="C3"/>
          <w:rtl w:val="0"/>
        </w:rPr>
      </w:pPr>
    </w:p>
    <w:p>
      <w:pPr>
        <w:pStyle w:val="P13"/>
        <w:framePr w:w="6658" w:h="249" w:hRule="exact" w:wrap="none" w:vAnchor="page" w:hAnchor="margin" w:x="71" w:y="11272"/>
        <w:rPr>
          <w:rStyle w:val="C11"/>
          <w:rtl w:val="0"/>
        </w:rPr>
      </w:pPr>
      <w:r>
        <w:rPr>
          <w:rStyle w:val="C11"/>
          <w:rtl w:val="0"/>
        </w:rPr>
        <w:t>g) Uvést způsoby využití recyklovaného materiálu</w:t>
      </w:r>
    </w:p>
    <w:p>
      <w:pPr>
        <w:pStyle w:val="P28"/>
        <w:framePr w:w="3921" w:h="376" w:hRule="exact" w:wrap="none" w:vAnchor="page" w:hAnchor="margin" w:x="6800" w:y="11216"/>
        <w:rPr>
          <w:rStyle w:val="C3"/>
          <w:rtl w:val="0"/>
        </w:rPr>
      </w:pPr>
    </w:p>
    <w:p>
      <w:pPr>
        <w:pStyle w:val="P29"/>
        <w:framePr w:w="3839" w:h="249" w:hRule="exact" w:wrap="none" w:vAnchor="page" w:hAnchor="margin" w:x="6856" w:y="11272"/>
        <w:rPr>
          <w:rStyle w:val="C21"/>
          <w:rtl w:val="0"/>
        </w:rPr>
      </w:pPr>
      <w:r>
        <w:rPr>
          <w:rStyle w:val="C21"/>
          <w:rtl w:val="0"/>
        </w:rPr>
        <w:t>Písemné a ústní ověření</w:t>
      </w:r>
    </w:p>
    <w:p>
      <w:pPr>
        <w:pStyle w:val="P16"/>
        <w:framePr w:w="6710" w:h="376" w:hRule="exact" w:wrap="none" w:vAnchor="page" w:hAnchor="margin" w:x="45" w:y="11592"/>
        <w:rPr>
          <w:rStyle w:val="C3"/>
          <w:rtl w:val="0"/>
        </w:rPr>
      </w:pPr>
    </w:p>
    <w:p>
      <w:pPr>
        <w:pStyle w:val="P17"/>
        <w:framePr w:w="6658" w:h="249" w:hRule="exact" w:wrap="none" w:vAnchor="page" w:hAnchor="margin" w:x="71" w:y="11648"/>
        <w:rPr>
          <w:rStyle w:val="C13"/>
          <w:rtl w:val="0"/>
        </w:rPr>
      </w:pPr>
      <w:r>
        <w:rPr>
          <w:rStyle w:val="C13"/>
          <w:rtl w:val="0"/>
        </w:rPr>
        <w:t>h) Navrhnout recyklační linku na využití stavebního odpadu</w:t>
      </w:r>
    </w:p>
    <w:p>
      <w:pPr>
        <w:pStyle w:val="P30"/>
        <w:framePr w:w="3921" w:h="376" w:hRule="exact" w:wrap="none" w:vAnchor="page" w:hAnchor="margin" w:x="6800" w:y="11592"/>
        <w:rPr>
          <w:rStyle w:val="C3"/>
          <w:rtl w:val="0"/>
        </w:rPr>
      </w:pPr>
    </w:p>
    <w:p>
      <w:pPr>
        <w:pStyle w:val="P31"/>
        <w:framePr w:w="3839" w:h="249" w:hRule="exact" w:wrap="none" w:vAnchor="page" w:hAnchor="margin" w:x="6856" w:y="11648"/>
        <w:rPr>
          <w:rStyle w:val="C22"/>
          <w:rtl w:val="0"/>
        </w:rPr>
      </w:pPr>
      <w:r>
        <w:rPr>
          <w:rStyle w:val="C22"/>
          <w:rtl w:val="0"/>
        </w:rPr>
        <w:t>Praktické předvedení s ústním vysvětlením</w:t>
      </w:r>
    </w:p>
    <w:p>
      <w:pPr>
        <w:pStyle w:val="P12"/>
        <w:framePr w:w="6710" w:h="376" w:hRule="exact" w:wrap="none" w:vAnchor="page" w:hAnchor="margin" w:x="45" w:y="11968"/>
        <w:rPr>
          <w:rStyle w:val="C3"/>
          <w:rtl w:val="0"/>
        </w:rPr>
      </w:pPr>
    </w:p>
    <w:p>
      <w:pPr>
        <w:pStyle w:val="P13"/>
        <w:framePr w:w="6658" w:h="249" w:hRule="exact" w:wrap="none" w:vAnchor="page" w:hAnchor="margin" w:x="71" w:y="12024"/>
        <w:rPr>
          <w:rStyle w:val="C11"/>
          <w:rtl w:val="0"/>
        </w:rPr>
      </w:pPr>
      <w:r>
        <w:rPr>
          <w:rStyle w:val="C11"/>
          <w:rtl w:val="0"/>
        </w:rPr>
        <w:t>i) Navrhnout uspořádání sběrného dvora obce</w:t>
      </w:r>
    </w:p>
    <w:p>
      <w:pPr>
        <w:pStyle w:val="P28"/>
        <w:framePr w:w="3921" w:h="376" w:hRule="exact" w:wrap="none" w:vAnchor="page" w:hAnchor="margin" w:x="6800" w:y="11968"/>
        <w:rPr>
          <w:rStyle w:val="C3"/>
          <w:rtl w:val="0"/>
        </w:rPr>
      </w:pPr>
    </w:p>
    <w:p>
      <w:pPr>
        <w:pStyle w:val="P29"/>
        <w:framePr w:w="3839" w:h="249" w:hRule="exact" w:wrap="none" w:vAnchor="page" w:hAnchor="margin" w:x="6856" w:y="12024"/>
        <w:rPr>
          <w:rStyle w:val="C21"/>
          <w:rtl w:val="0"/>
        </w:rPr>
      </w:pPr>
      <w:r>
        <w:rPr>
          <w:rStyle w:val="C21"/>
          <w:rtl w:val="0"/>
        </w:rPr>
        <w:t>Praktické předvedení s ústním vysvětlením</w:t>
      </w:r>
    </w:p>
    <w:p>
      <w:pPr>
        <w:pStyle w:val="P16"/>
        <w:framePr w:w="6710" w:h="376" w:hRule="exact" w:wrap="none" w:vAnchor="page" w:hAnchor="margin" w:x="45" w:y="12345"/>
        <w:rPr>
          <w:rStyle w:val="C3"/>
          <w:rtl w:val="0"/>
        </w:rPr>
      </w:pPr>
    </w:p>
    <w:p>
      <w:pPr>
        <w:pStyle w:val="P17"/>
        <w:framePr w:w="6658" w:h="249" w:hRule="exact" w:wrap="none" w:vAnchor="page" w:hAnchor="margin" w:x="71" w:y="12401"/>
        <w:rPr>
          <w:rStyle w:val="C13"/>
          <w:rtl w:val="0"/>
        </w:rPr>
      </w:pPr>
      <w:r>
        <w:rPr>
          <w:rStyle w:val="C13"/>
          <w:rtl w:val="0"/>
        </w:rPr>
        <w:t>j) Uvést zásady návrhu a výstavby odkališť</w:t>
      </w:r>
    </w:p>
    <w:p>
      <w:pPr>
        <w:pStyle w:val="P30"/>
        <w:framePr w:w="3921" w:h="376" w:hRule="exact" w:wrap="none" w:vAnchor="page" w:hAnchor="margin" w:x="6800" w:y="12345"/>
        <w:rPr>
          <w:rStyle w:val="C3"/>
          <w:rtl w:val="0"/>
        </w:rPr>
      </w:pPr>
    </w:p>
    <w:p>
      <w:pPr>
        <w:pStyle w:val="P31"/>
        <w:framePr w:w="3839" w:h="249" w:hRule="exact" w:wrap="none" w:vAnchor="page" w:hAnchor="margin" w:x="6856" w:y="12401"/>
        <w:rPr>
          <w:rStyle w:val="C22"/>
          <w:rtl w:val="0"/>
        </w:rPr>
      </w:pPr>
      <w:r>
        <w:rPr>
          <w:rStyle w:val="C22"/>
          <w:rtl w:val="0"/>
        </w:rPr>
        <w:t>Písemné a ústní ověření</w:t>
      </w:r>
    </w:p>
    <w:p>
      <w:pPr>
        <w:pStyle w:val="P12"/>
        <w:framePr w:w="6710" w:h="376" w:hRule="exact" w:wrap="none" w:vAnchor="page" w:hAnchor="margin" w:x="45" w:y="12721"/>
        <w:rPr>
          <w:rStyle w:val="C3"/>
          <w:rtl w:val="0"/>
        </w:rPr>
      </w:pPr>
    </w:p>
    <w:p>
      <w:pPr>
        <w:pStyle w:val="P13"/>
        <w:framePr w:w="6658" w:h="249" w:hRule="exact" w:wrap="none" w:vAnchor="page" w:hAnchor="margin" w:x="71" w:y="12777"/>
        <w:rPr>
          <w:rStyle w:val="C11"/>
          <w:rtl w:val="0"/>
        </w:rPr>
      </w:pPr>
      <w:r>
        <w:rPr>
          <w:rStyle w:val="C11"/>
          <w:rtl w:val="0"/>
        </w:rPr>
        <w:t>k) Uvést zásady návrhu a výstavby bioplynových stanic</w:t>
      </w:r>
    </w:p>
    <w:p>
      <w:pPr>
        <w:pStyle w:val="P28"/>
        <w:framePr w:w="3921" w:h="376" w:hRule="exact" w:wrap="none" w:vAnchor="page" w:hAnchor="margin" w:x="6800" w:y="12721"/>
        <w:rPr>
          <w:rStyle w:val="C3"/>
          <w:rtl w:val="0"/>
        </w:rPr>
      </w:pPr>
    </w:p>
    <w:p>
      <w:pPr>
        <w:pStyle w:val="P29"/>
        <w:framePr w:w="3839" w:h="249" w:hRule="exact" w:wrap="none" w:vAnchor="page" w:hAnchor="margin" w:x="6856" w:y="12777"/>
        <w:rPr>
          <w:rStyle w:val="C21"/>
          <w:rtl w:val="0"/>
        </w:rPr>
      </w:pPr>
      <w:r>
        <w:rPr>
          <w:rStyle w:val="C21"/>
          <w:rtl w:val="0"/>
        </w:rPr>
        <w:t>Písemné a ústní ověření</w:t>
      </w:r>
    </w:p>
    <w:p>
      <w:pPr>
        <w:pStyle w:val="P16"/>
        <w:framePr w:w="6710" w:h="376" w:hRule="exact" w:wrap="none" w:vAnchor="page" w:hAnchor="margin" w:x="45" w:y="13097"/>
        <w:rPr>
          <w:rStyle w:val="C3"/>
          <w:rtl w:val="0"/>
        </w:rPr>
      </w:pPr>
    </w:p>
    <w:p>
      <w:pPr>
        <w:pStyle w:val="P17"/>
        <w:framePr w:w="6658" w:h="249" w:hRule="exact" w:wrap="none" w:vAnchor="page" w:hAnchor="margin" w:x="71" w:y="13153"/>
        <w:rPr>
          <w:rStyle w:val="C13"/>
          <w:rtl w:val="0"/>
        </w:rPr>
      </w:pPr>
      <w:r>
        <w:rPr>
          <w:rStyle w:val="C13"/>
          <w:rtl w:val="0"/>
        </w:rPr>
        <w:t>l) Uvést zásady návrhu a výstavby zařízení pro termické zpracování odpadů</w:t>
      </w:r>
    </w:p>
    <w:p>
      <w:pPr>
        <w:pStyle w:val="P30"/>
        <w:framePr w:w="3921" w:h="376" w:hRule="exact" w:wrap="none" w:vAnchor="page" w:hAnchor="margin" w:x="6800" w:y="13097"/>
        <w:rPr>
          <w:rStyle w:val="C3"/>
          <w:rtl w:val="0"/>
        </w:rPr>
      </w:pPr>
    </w:p>
    <w:p>
      <w:pPr>
        <w:pStyle w:val="P31"/>
        <w:framePr w:w="3839" w:h="249" w:hRule="exact" w:wrap="none" w:vAnchor="page" w:hAnchor="margin" w:x="6856" w:y="13153"/>
        <w:rPr>
          <w:rStyle w:val="C22"/>
          <w:rtl w:val="0"/>
        </w:rPr>
      </w:pPr>
      <w:r>
        <w:rPr>
          <w:rStyle w:val="C22"/>
          <w:rtl w:val="0"/>
        </w:rPr>
        <w:t>Písemné a ústní ověření</w:t>
      </w:r>
    </w:p>
    <w:p>
      <w:pPr>
        <w:pStyle w:val="P32"/>
        <w:framePr w:w="10710" w:h="248" w:hRule="exact" w:wrap="none" w:vAnchor="page" w:hAnchor="margin" w:x="28" w:y="13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4:31:43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jezů a ochranných hrází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pevné a pohyblivé jezy, včetně konstrukčních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jezových uzávěrů, způsoby těsnění podloží a založení jezů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funkci ochranných hrází podél toků, konstrukční materiály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sklony svahů ochranných hrází, způsoby jejich opevnění, stanovení jejich výšky a způsoby založení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postup provádění stavby ochranné hráze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Navrhování a zásady provádění staveb přehrad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zemní přehrady homogenní a nehomogenní, sklony svahů a jejich opevnění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druhy těsnění zemních přehrad, včetně těsnění podloží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funkci tížných a klenbových přehrad z kamene a z betonu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Popsat způsoby založení přehrad z kamene a z betonu, včetně těsnění podloží a převádění vody během výstavby, navrhnout postup výstavby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 a 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Popsat příslušenství přehrad a hrází, včetně systémů uzávěrů a způsobů tlumení kinetické energie</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Navrhování a zásady provádění plavebních komor</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jednostupňové a vícestupňové plavební komory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velikost a tvar plavebních komor</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Vysvětlit možnosti plnění a vyprazdňování plavebních komor</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Písemné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Charakterizovat a navrhnout konstrukční uspořádání konstrukce stěn a dna plavebních komor včetně druhů vrat</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Popsat rejdy plavebních komor</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Písemné a ústní ověření</w:t>
      </w:r>
    </w:p>
    <w:p>
      <w:pPr>
        <w:pStyle w:val="P32"/>
        <w:framePr w:w="10710" w:h="248" w:hRule="exact" w:wrap="none" w:vAnchor="page" w:hAnchor="margin" w:x="28" w:y="126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4:31:43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jímacích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funkci vodojemů a jejich umístění vzhledem ke spotřebišti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typy vodojemů a metody výpočtu jejich objemu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Vypočítat objem zadaného vodojemu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konstrukci vodojemů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způsob stanovení potřeby pitné vody a druhy jímacích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Navrhování čistíren odpadních vod</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návrh čistíren odpadních vod a vysvětlit stupně čištění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a 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Popsat funkci kalového hospodářství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a ústní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Popsat technologie čištění a technologická zařízení čistíren odpadních vod</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Písemné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Navrhnout čistírnu odpadních vod podle zadaných parametrů a návrh zdůvodnit</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ústním vysvětlením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Orientace v právních předpisech pro výkon podnikatelské činnosti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Popsat výkon vybraných činností ve výstavbě podle autorizačního zákona a stavebního zákona</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Písemné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požadavky na vedení technické a provozní dokumentace</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Písemné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Vysvětlit požadavky na vedení stavebního deníku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Písemné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Vysvětlit úlohu koordinátora bezpečnosti práce na staveništi</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Písemné a ústní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e) Uvést zákonné požadavky na uzavírané smlouvy o dílo a vyřizování reklamací</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Písemné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Uvést zásady vedení zaměstnanců a způsoby jejich odměňování</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Písemné a ústní ověření</w:t>
      </w:r>
    </w:p>
    <w:p>
      <w:pPr>
        <w:pStyle w:val="P32"/>
        <w:framePr w:w="10710" w:h="248" w:hRule="exact" w:wrap="none" w:vAnchor="page" w:hAnchor="margin" w:x="28" w:y="123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4:31:43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1"/>
          <w:i w:val="0"/>
          <w:caps w:val="0"/>
          <w:strike w:val="0"/>
          <w:noProof w:val="0"/>
          <w:vanish w:val="0"/>
          <w:color w:val="auto"/>
          <w:sz w:val="20"/>
          <w:u w:val="none"/>
          <w:shd w:val="clear" w:color="auto" w:fill="auto"/>
          <w:vertAlign w:val="baseline"/>
          <w:lang/>
        </w:rPr>
        <w:t xml:space="preserve">nevede k autorizaci </w:t>
      </w:r>
      <w:r>
        <w:rPr>
          <w:rFonts w:ascii="Arial" w:cs="Arial" w:hAnsi="Arial" w:eastAsia="Arial"/>
          <w:b w:val="0"/>
          <w:i w:val="0"/>
          <w:caps w:val="0"/>
          <w:strike w:val="0"/>
          <w:noProof w:val="0"/>
          <w:vanish w:val="0"/>
          <w:color w:val="auto"/>
          <w:sz w:val="20"/>
          <w:u w:val="none"/>
          <w:shd w:val="clear" w:color="auto" w:fill="auto"/>
          <w:vertAlign w:val="baseline"/>
          <w:lang/>
        </w:rPr>
        <w:t>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příbuzném oboru vzdělání v oblasti stavebnictví.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je harmonizován s RVP pro obor vzdělání 36-47-M/01 stavebnictví - zaměření vodohospodářské stavby.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technik pro stavby vodního hospodářství a krajinného inženýrství </w:t>
      </w:r>
      <w:r>
        <w:rPr>
          <w:rFonts w:ascii="Arial" w:cs="Arial" w:hAnsi="Arial" w:eastAsia="Arial"/>
          <w:b w:val="0"/>
          <w:i w:val="0"/>
          <w:caps w:val="0"/>
          <w:strike w:val="0"/>
          <w:noProof w:val="0"/>
          <w:vanish w:val="0"/>
          <w:color w:val="auto"/>
          <w:sz w:val="20"/>
          <w:u w:val="none"/>
          <w:shd w:val="clear" w:color="auto" w:fill="auto"/>
          <w:vertAlign w:val="baseline"/>
          <w:lang/>
        </w:rPr>
        <w:t>byly rovněž začleněny požadavky, které ČKAIT vyžaduje pro rozdílovou zkoušku podle § 8 odst. 7 písm. a) autorizačního zákona http://www.ckait.cz/</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nutno upozornit, že v tomto textu je nutno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4:31:43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vodohospodářské stavby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krajinného inženýrství + alespoň 5 let odborné praxe v projektování nebo v řídicích činnostech v oblasti stavební výroby nebo ve funkci učitele praktického vyučování v oblasti stavební výroby, z toho minimálně jeden rok v období posledních dvou let před podáním žádosti o autorizaci.</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vodní hospodářství a krajinné inženýrství a alespoň 5 let odborné praxe v projektování nebo v řídicích činnostech v oblasti stavební výroby nebo ve funkci učitele odborných předmětů se zaměřením na vodní hospodářství a krajinné inženýrství, z toho minimálně jeden rok v období posledních dvou let před podáním žádosti o autorizaci.</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4:31:43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o vodách; zákon o požadavcích na vodní díla; zákon o vodovodech a kanalizacích; zákon, kterým se upravují další požadavky bezpečnosti a ochrany zdraví při práci, nařízení vlády o bližších minimálních požadavcích a ochranu zdraví při práci na staveništích; občanský zákoník; zákoník práce ve znění pozdějších předpisů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(program AUTO CAD)</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přípravy na zkoušku</w:t>
      </w:r>
    </w:p>
    <w:p>
      <w:pPr>
        <w:keepNext w:val="0"/>
        <w:keepLines w:val="0"/>
        <w:framePr w:w="10766" w:h="103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45"/>
        <w:rPr>
          <w:rStyle w:val="C3"/>
          <w:rtl w:val="0"/>
        </w:rPr>
      </w:pPr>
    </w:p>
    <w:p>
      <w:pPr>
        <w:pStyle w:val="P35"/>
        <w:framePr w:w="10710" w:h="340" w:hRule="exact" w:wrap="none" w:vAnchor="page" w:hAnchor="margin" w:x="28" w:y="12345"/>
        <w:rPr>
          <w:rStyle w:val="C25"/>
          <w:rtl w:val="0"/>
        </w:rPr>
      </w:pPr>
      <w:r>
        <w:rPr>
          <w:rStyle w:val="C25"/>
          <w:rtl w:val="0"/>
        </w:rPr>
        <w:t>Doba pro vykonání zkoušky</w:t>
      </w:r>
    </w:p>
    <w:p>
      <w:pPr>
        <w:keepNext w:val="0"/>
        <w:keepLines w:val="0"/>
        <w:framePr w:w="10766" w:h="806" w:hRule="exact" w:wrap="none" w:vAnchor="page" w:hAnchor="margin" w:x="0" w:y="12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4:31:43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v Praze, Fakulta architektury a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Volyně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stavby vodního hospodářství a krajinného inženýrství, 28.5.2026 4:31:43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D475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BA411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