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01BB0" Type="http://schemas.openxmlformats.org/officeDocument/2006/relationships/officeDocument" Target="/word/document.xml" /><Relationship Id="coreR61101BB0" Type="http://schemas.openxmlformats.org/package/2006/relationships/metadata/core-properties" Target="/docProps/core.xml" /><Relationship Id="customR61101B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techniku prostředí staveb, 7.5.2026 20:08:59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Navrhování a zásady provádění systémů vytápění a zásobování teplem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a ústní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e) Popsat systémy elektrického vytápění</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a 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f) Popsat alternativní zdroje</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Písemné a ústní ověření</w:t>
      </w:r>
    </w:p>
    <w:p>
      <w:pPr>
        <w:pStyle w:val="P12"/>
        <w:framePr w:w="6710" w:h="831" w:hRule="exact" w:wrap="none" w:vAnchor="page" w:hAnchor="margin" w:x="45" w:y="9285"/>
        <w:rPr>
          <w:rStyle w:val="C3"/>
          <w:rtl w:val="0"/>
        </w:rPr>
      </w:pPr>
    </w:p>
    <w:p>
      <w:pPr>
        <w:pStyle w:val="P13"/>
        <w:framePr w:w="6658" w:h="704" w:hRule="exact" w:wrap="none" w:vAnchor="page" w:hAnchor="margin" w:x="71" w:y="9341"/>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285"/>
        <w:rPr>
          <w:rStyle w:val="C3"/>
          <w:rtl w:val="0"/>
        </w:rPr>
      </w:pPr>
    </w:p>
    <w:p>
      <w:pPr>
        <w:pStyle w:val="P29"/>
        <w:framePr w:w="3839" w:h="704"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i) Popsat centralizované systémy zásobování teplem (CSZT)</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Písemné a 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Praktické předvedení s ústním vysvětlením</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32"/>
        <w:framePr w:w="10710" w:h="248" w:hRule="exact" w:wrap="none" w:vAnchor="page" w:hAnchor="margin" w:x="28" w:y="12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7.5.2026 20:08:59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a 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 administrativní budovy, obchodní budovy, kina, divadla, sportovní stavby, různé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všechna kritéria.</w:t>
      </w:r>
    </w:p>
    <w:p>
      <w:pPr>
        <w:pStyle w:val="P23"/>
        <w:framePr w:w="10710" w:h="340" w:hRule="exact" w:wrap="none" w:vAnchor="page" w:hAnchor="margin" w:x="28" w:y="8361"/>
        <w:rPr>
          <w:rStyle w:val="C18"/>
          <w:rtl w:val="0"/>
        </w:rPr>
      </w:pPr>
      <w:r>
        <w:rPr>
          <w:rStyle w:val="C18"/>
          <w:rtl w:val="0"/>
        </w:rPr>
        <w:t>Navrhování a zásady provádění systémů na ochranu ovzduší</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1280" w:hRule="exact" w:wrap="none" w:vAnchor="page" w:hAnchor="margin" w:x="45" w:y="9176"/>
        <w:rPr>
          <w:rStyle w:val="C3"/>
          <w:rtl w:val="0"/>
        </w:rPr>
      </w:pPr>
    </w:p>
    <w:p>
      <w:pPr>
        <w:pStyle w:val="P13"/>
        <w:framePr w:w="6658" w:h="1153" w:hRule="exact" w:wrap="none" w:vAnchor="page" w:hAnchor="margin" w:x="71" w:y="9232"/>
        <w:rPr>
          <w:rStyle w:val="C11"/>
          <w:rtl w:val="0"/>
        </w:rPr>
      </w:pPr>
      <w:r>
        <w:rPr>
          <w:rStyle w:val="C11"/>
          <w:rtl w:val="0"/>
        </w:rPr>
        <w:t>a) Vysvětlit základní pojmy zákona o ochraně ovzduší: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280" w:hRule="exact" w:wrap="none" w:vAnchor="page" w:hAnchor="margin" w:x="6800" w:y="9176"/>
        <w:rPr>
          <w:rStyle w:val="C3"/>
          <w:rtl w:val="0"/>
        </w:rPr>
      </w:pPr>
    </w:p>
    <w:p>
      <w:pPr>
        <w:pStyle w:val="P29"/>
        <w:framePr w:w="3839" w:h="1153" w:hRule="exact" w:wrap="none" w:vAnchor="page" w:hAnchor="margin" w:x="6856" w:y="9232"/>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Uvést základní dělení odlučovačů pro tuhé příměsi</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Popsat a nakreslit principy odlučování</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 s ústním vysvětlením</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16"/>
        <w:framePr w:w="6710" w:h="831" w:hRule="exact" w:wrap="none" w:vAnchor="page" w:hAnchor="margin" w:x="45" w:y="12422"/>
        <w:rPr>
          <w:rStyle w:val="C3"/>
          <w:rtl w:val="0"/>
        </w:rPr>
      </w:pPr>
    </w:p>
    <w:p>
      <w:pPr>
        <w:pStyle w:val="P17"/>
        <w:framePr w:w="6658" w:h="704" w:hRule="exact" w:wrap="none" w:vAnchor="page" w:hAnchor="margin" w:x="71" w:y="12478"/>
        <w:rPr>
          <w:rStyle w:val="C13"/>
          <w:rtl w:val="0"/>
        </w:rPr>
      </w:pPr>
      <w:r>
        <w:rPr>
          <w:rStyle w:val="C13"/>
          <w:rtl w:val="0"/>
        </w:rPr>
        <w:t>f) Popsat systémy čištění plynů u vybraných technologií: spalování fosilních paliv a odpadů, výroba oceli, vápna a cementu, lakovny, sklářský, chemický a potravinářský průmysl, živočišná výroba</w:t>
      </w:r>
    </w:p>
    <w:p>
      <w:pPr>
        <w:pStyle w:val="P30"/>
        <w:framePr w:w="3921" w:h="831" w:hRule="exact" w:wrap="none" w:vAnchor="page" w:hAnchor="margin" w:x="6800" w:y="12422"/>
        <w:rPr>
          <w:rStyle w:val="C3"/>
          <w:rtl w:val="0"/>
        </w:rPr>
      </w:pPr>
    </w:p>
    <w:p>
      <w:pPr>
        <w:pStyle w:val="P31"/>
        <w:framePr w:w="3839" w:h="704" w:hRule="exact" w:wrap="none" w:vAnchor="page" w:hAnchor="margin" w:x="6856" w:y="12478"/>
        <w:rPr>
          <w:rStyle w:val="C22"/>
          <w:rtl w:val="0"/>
        </w:rPr>
      </w:pPr>
      <w:r>
        <w:rPr>
          <w:rStyle w:val="C22"/>
          <w:rtl w:val="0"/>
        </w:rPr>
        <w:t>Písemné a ústní ověření</w:t>
      </w:r>
    </w:p>
    <w:p>
      <w:pPr>
        <w:pStyle w:val="P32"/>
        <w:framePr w:w="10710" w:h="248" w:hRule="exact" w:wrap="none" w:vAnchor="page" w:hAnchor="margin" w:x="28" w:y="13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7.5.2026 20:08:59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Písemné a 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Písemné a 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Písemné a 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Písemné a ústní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i) Popsat zásady pro soustřeďování instalací, volbu zařizovacích předmětů a koordinaci instalací (instalační jádra, instalační chodby, technická podlaží, instalační kanály, předstěnové systémy vedení instalací apod.)</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7.5.2026 20:08:59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Písemné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Písemné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Písemné a 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Písemné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7.5.2026 20:08:59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Písemné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Písemné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Písemné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Orientace v právních předpisech pro výkon podnikatelské činnosti</w:t>
      </w:r>
    </w:p>
    <w:p>
      <w:pPr>
        <w:pStyle w:val="P24"/>
        <w:framePr w:w="6713" w:h="376" w:hRule="exact" w:wrap="none" w:vAnchor="page" w:hAnchor="margin" w:x="45" w:y="12659"/>
        <w:rPr>
          <w:rStyle w:val="C3"/>
          <w:rtl w:val="0"/>
        </w:rPr>
      </w:pPr>
    </w:p>
    <w:p>
      <w:pPr>
        <w:pStyle w:val="P25"/>
        <w:framePr w:w="6661" w:h="249" w:hRule="exact" w:wrap="none" w:vAnchor="page" w:hAnchor="margin" w:x="71" w:y="12730"/>
        <w:rPr>
          <w:rStyle w:val="C19"/>
          <w:rtl w:val="0"/>
        </w:rPr>
      </w:pPr>
      <w:r>
        <w:rPr>
          <w:rStyle w:val="C19"/>
          <w:rtl w:val="0"/>
        </w:rPr>
        <w:t>Kritéria hodnocení</w:t>
      </w:r>
    </w:p>
    <w:p>
      <w:pPr>
        <w:pStyle w:val="P26"/>
        <w:framePr w:w="3918" w:h="376" w:hRule="exact" w:wrap="none" w:vAnchor="page" w:hAnchor="margin" w:x="6803" w:y="12659"/>
        <w:rPr>
          <w:rStyle w:val="C3"/>
          <w:rtl w:val="0"/>
        </w:rPr>
      </w:pPr>
    </w:p>
    <w:p>
      <w:pPr>
        <w:pStyle w:val="P27"/>
        <w:framePr w:w="3836" w:h="249" w:hRule="exact" w:wrap="none" w:vAnchor="page" w:hAnchor="margin" w:x="6859" w:y="12730"/>
        <w:rPr>
          <w:rStyle w:val="C20"/>
          <w:rtl w:val="0"/>
        </w:rPr>
      </w:pPr>
      <w:r>
        <w:rPr>
          <w:rStyle w:val="C20"/>
          <w:rtl w:val="0"/>
        </w:rPr>
        <w:t>Způsoby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 xml:space="preserve">a) Popsat výkon vybraných činností ve výstavbě  podle Autorizačního zákona a Stavebního zákona v platném znění</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a ústní ověření</w:t>
      </w:r>
    </w:p>
    <w:p>
      <w:pPr>
        <w:pStyle w:val="P16"/>
        <w:framePr w:w="6710" w:h="376" w:hRule="exact" w:wrap="none" w:vAnchor="page" w:hAnchor="margin" w:x="45" w:y="13642"/>
        <w:rPr>
          <w:rStyle w:val="C3"/>
          <w:rtl w:val="0"/>
        </w:rPr>
      </w:pPr>
    </w:p>
    <w:p>
      <w:pPr>
        <w:pStyle w:val="P17"/>
        <w:framePr w:w="6658" w:h="249" w:hRule="exact" w:wrap="none" w:vAnchor="page" w:hAnchor="margin" w:x="71" w:y="13698"/>
        <w:rPr>
          <w:rStyle w:val="C13"/>
          <w:rtl w:val="0"/>
        </w:rPr>
      </w:pPr>
      <w:r>
        <w:rPr>
          <w:rStyle w:val="C13"/>
          <w:rtl w:val="0"/>
        </w:rPr>
        <w:t>b) Vysvětlit požadavky na vedení technické a provozní dokumentace</w:t>
      </w:r>
    </w:p>
    <w:p>
      <w:pPr>
        <w:pStyle w:val="P30"/>
        <w:framePr w:w="3921" w:h="376" w:hRule="exact" w:wrap="none" w:vAnchor="page" w:hAnchor="margin" w:x="6800" w:y="13642"/>
        <w:rPr>
          <w:rStyle w:val="C3"/>
          <w:rtl w:val="0"/>
        </w:rPr>
      </w:pPr>
    </w:p>
    <w:p>
      <w:pPr>
        <w:pStyle w:val="P31"/>
        <w:framePr w:w="3839" w:h="249" w:hRule="exact" w:wrap="none" w:vAnchor="page" w:hAnchor="margin" w:x="6856" w:y="13698"/>
        <w:rPr>
          <w:rStyle w:val="C22"/>
          <w:rtl w:val="0"/>
        </w:rPr>
      </w:pPr>
      <w:r>
        <w:rPr>
          <w:rStyle w:val="C22"/>
          <w:rtl w:val="0"/>
        </w:rPr>
        <w:t>Písemné a ústní ověření</w:t>
      </w:r>
    </w:p>
    <w:p>
      <w:pPr>
        <w:pStyle w:val="P12"/>
        <w:framePr w:w="6710" w:h="607" w:hRule="exact" w:wrap="none" w:vAnchor="page" w:hAnchor="margin" w:x="45" w:y="14018"/>
        <w:rPr>
          <w:rStyle w:val="C3"/>
          <w:rtl w:val="0"/>
        </w:rPr>
      </w:pPr>
    </w:p>
    <w:p>
      <w:pPr>
        <w:pStyle w:val="P13"/>
        <w:framePr w:w="6658" w:h="480" w:hRule="exact" w:wrap="none" w:vAnchor="page" w:hAnchor="margin" w:x="71" w:y="14074"/>
        <w:rPr>
          <w:rStyle w:val="C11"/>
          <w:rtl w:val="0"/>
        </w:rPr>
      </w:pPr>
      <w:r>
        <w:rPr>
          <w:rStyle w:val="C11"/>
          <w:rtl w:val="0"/>
        </w:rPr>
        <w:t>c) Uvést zákonné požadavky na uzavírané smlouvy o dílo a vyřizování reklamací</w:t>
      </w:r>
    </w:p>
    <w:p>
      <w:pPr>
        <w:pStyle w:val="P28"/>
        <w:framePr w:w="3921" w:h="607" w:hRule="exact" w:wrap="none" w:vAnchor="page" w:hAnchor="margin" w:x="6800" w:y="14018"/>
        <w:rPr>
          <w:rStyle w:val="C3"/>
          <w:rtl w:val="0"/>
        </w:rPr>
      </w:pPr>
    </w:p>
    <w:p>
      <w:pPr>
        <w:pStyle w:val="P29"/>
        <w:framePr w:w="3839" w:h="480" w:hRule="exact" w:wrap="none" w:vAnchor="page" w:hAnchor="margin" w:x="6856" w:y="14074"/>
        <w:rPr>
          <w:rStyle w:val="C21"/>
          <w:rtl w:val="0"/>
        </w:rPr>
      </w:pPr>
      <w:r>
        <w:rPr>
          <w:rStyle w:val="C21"/>
          <w:rtl w:val="0"/>
        </w:rPr>
        <w:t>Písemné a ústní ověření</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d) Uvést zásady vedení zaměstnanců a způsoby jejich odměňování</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7.5.2026 20:08:59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strojírenství nebo elektrotechniky.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vyhlášky 50/1978 Sb.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36-45-M/01 Technická zařízení budov.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7.5.2026 20:08:59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7.5.2026 20:08:59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103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225"/>
        <w:rPr>
          <w:rStyle w:val="C3"/>
          <w:rtl w:val="0"/>
        </w:rPr>
      </w:pPr>
    </w:p>
    <w:p>
      <w:pPr>
        <w:pStyle w:val="P35"/>
        <w:framePr w:w="10710" w:h="340" w:hRule="exact" w:wrap="none" w:vAnchor="page" w:hAnchor="margin" w:x="28" w:y="12225"/>
        <w:rPr>
          <w:rStyle w:val="C25"/>
          <w:rtl w:val="0"/>
        </w:rPr>
      </w:pPr>
      <w:r>
        <w:rPr>
          <w:rStyle w:val="C25"/>
          <w:rtl w:val="0"/>
        </w:rPr>
        <w:t>Doba pro vykonání zkoušky</w:t>
      </w:r>
    </w:p>
    <w:p>
      <w:pPr>
        <w:keepNext w:val="0"/>
        <w:keepLines w:val="0"/>
        <w:framePr w:w="10766" w:h="806" w:hRule="exact" w:wrap="none" w:vAnchor="page" w:hAnchor="margin" w:x="0" w:y="12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techniku prostředí staveb, 7.5.2026 20:08:59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7.5.2026 20:08:59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557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E92B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FAAE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