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1A1238" Type="http://schemas.openxmlformats.org/officeDocument/2006/relationships/officeDocument" Target="/word/document.xml" /><Relationship Id="coreR251A1238" Type="http://schemas.openxmlformats.org/package/2006/relationships/metadata/core-properties" Target="/docProps/core.xml" /><Relationship Id="customR251A12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techniku prostředí staveb (kód: 36-134-M)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vypracování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provádění systémů vytápění a zásobování teplem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systémů větrání, klimatizace a chlazení pro klimatizaci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systémů na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způsobech ochrany proti hluku a vibracím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kanalizace, vodovodu, instalačních celků a zařizovacích předmětů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rozvodů topných a technických plynů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provádění elektroinstalací – silové rozvody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zařízení a vedení pro elektronickou komunikaci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posouzení osvětlení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Měření a regulace pro techniku prostředí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techniku prostředí staveb, 20.10.2026 9:22:19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techniku prostředí staveb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nevede k autorizaci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zákona č. 360/1992 Sb.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maturitou nebo vyšší odborné vzdělání v příbuzném oboru vzdělání v oblasti stavebnictví, strojírenství nebo elektrotechniky.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splňovat podmínky elektrotechnické způsobilosti podle vyhlášky 50/1978 Sb. §6, ve znění pozdějších předpisů.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je harmonizován s RVP pro obor vzdělání 36-45-M/01 Technická zařízení budov.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techniku prostředí staveb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nutno upozornit,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techniku prostředí staveb, 20.10.2026 9:22:19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Fakulta architektury a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techniku prostředí staveb, 20.10.2026 9:22:19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