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C36B71" Type="http://schemas.openxmlformats.org/officeDocument/2006/relationships/officeDocument" Target="/word/document.xml" /><Relationship Id="coreR76C36B71" Type="http://schemas.openxmlformats.org/package/2006/relationships/metadata/core-properties" Target="/docProps/core.xml" /><Relationship Id="customR76C36B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bezvýkopové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Připravit startovací a koncovou jámu pro řízené horizontální vrtání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průzkumů vodovodů a kanalizací, včetně čištění</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Uvést předpoklady pro kvalitní provedení průzkumu potrubí</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výstup z provedeného průzkumu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547" w:hRule="exact" w:wrap="none" w:vAnchor="page" w:hAnchor="margin" w:x="28" w:y="10422"/>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Vyhodnotit stav vodovodního potrubí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Navrhnout opatření a způsob opravy nebo sanace vodovodního potrubí</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Vyhodnotit stav kanalizačního potrubí</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a ústní ověření</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Navrhnout opatření a způsob opravy nebo sanace kanalizačního potrubí</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a ústní ověření</w:t>
      </w:r>
    </w:p>
    <w:p>
      <w:pPr>
        <w:pStyle w:val="P32"/>
        <w:framePr w:w="10710" w:h="248" w:hRule="exact" w:wrap="none" w:vAnchor="page" w:hAnchor="margin" w:x="28" w:y="13063"/>
        <w:rPr>
          <w:rStyle w:val="C23"/>
          <w:rtl w:val="0"/>
        </w:rPr>
      </w:pPr>
      <w:r>
        <w:rPr>
          <w:rStyle w:val="C23"/>
          <w:rtl w:val="0"/>
        </w:rPr>
        <w:t>Je třeba splnit všechna kritéria.</w:t>
      </w:r>
    </w:p>
    <w:p>
      <w:pPr>
        <w:pStyle w:val="P23"/>
        <w:framePr w:w="10710" w:h="340" w:hRule="exact" w:wrap="none" w:vAnchor="page" w:hAnchor="margin" w:x="28" w:y="13499"/>
        <w:rPr>
          <w:rStyle w:val="C18"/>
          <w:rtl w:val="0"/>
        </w:rPr>
      </w:pPr>
      <w:r>
        <w:rPr>
          <w:rStyle w:val="C18"/>
          <w:rtl w:val="0"/>
        </w:rPr>
        <w:t>Diagnostika netlakových a tlakových trubních vedení</w:t>
      </w:r>
    </w:p>
    <w:p>
      <w:pPr>
        <w:pStyle w:val="P24"/>
        <w:framePr w:w="6713" w:h="376" w:hRule="exact" w:wrap="none" w:vAnchor="page" w:hAnchor="margin" w:x="45" w:y="13938"/>
        <w:rPr>
          <w:rStyle w:val="C3"/>
          <w:rtl w:val="0"/>
        </w:rPr>
      </w:pPr>
    </w:p>
    <w:p>
      <w:pPr>
        <w:pStyle w:val="P25"/>
        <w:framePr w:w="6661" w:h="249" w:hRule="exact" w:wrap="none" w:vAnchor="page" w:hAnchor="margin" w:x="71" w:y="14009"/>
        <w:rPr>
          <w:rStyle w:val="C19"/>
          <w:rtl w:val="0"/>
        </w:rPr>
      </w:pPr>
      <w:r>
        <w:rPr>
          <w:rStyle w:val="C19"/>
          <w:rtl w:val="0"/>
        </w:rPr>
        <w:t>Kritéria hodnocení</w:t>
      </w:r>
    </w:p>
    <w:p>
      <w:pPr>
        <w:pStyle w:val="P26"/>
        <w:framePr w:w="3918" w:h="376" w:hRule="exact" w:wrap="none" w:vAnchor="page" w:hAnchor="margin" w:x="6803" w:y="13938"/>
        <w:rPr>
          <w:rStyle w:val="C3"/>
          <w:rtl w:val="0"/>
        </w:rPr>
      </w:pPr>
    </w:p>
    <w:p>
      <w:pPr>
        <w:pStyle w:val="P27"/>
        <w:framePr w:w="3836" w:h="249" w:hRule="exact" w:wrap="none" w:vAnchor="page" w:hAnchor="margin" w:x="6859" w:y="14009"/>
        <w:rPr>
          <w:rStyle w:val="C20"/>
          <w:rtl w:val="0"/>
        </w:rPr>
      </w:pPr>
      <w:r>
        <w:rPr>
          <w:rStyle w:val="C20"/>
          <w:rtl w:val="0"/>
        </w:rPr>
        <w:t>Způsoby ověření</w:t>
      </w:r>
    </w:p>
    <w:p>
      <w:pPr>
        <w:pStyle w:val="P12"/>
        <w:framePr w:w="6710" w:h="376" w:hRule="exact" w:wrap="none" w:vAnchor="page" w:hAnchor="margin" w:x="45" w:y="14314"/>
        <w:rPr>
          <w:rStyle w:val="C3"/>
          <w:rtl w:val="0"/>
        </w:rPr>
      </w:pPr>
    </w:p>
    <w:p>
      <w:pPr>
        <w:pStyle w:val="P13"/>
        <w:framePr w:w="6658" w:h="249" w:hRule="exact" w:wrap="none" w:vAnchor="page" w:hAnchor="margin" w:x="71" w:y="14370"/>
        <w:rPr>
          <w:rStyle w:val="C11"/>
          <w:rtl w:val="0"/>
        </w:rPr>
      </w:pPr>
      <w:r>
        <w:rPr>
          <w:rStyle w:val="C11"/>
          <w:rtl w:val="0"/>
        </w:rPr>
        <w:t>a) Popsat výstup z optické inspekce trubních vedení</w:t>
      </w:r>
    </w:p>
    <w:p>
      <w:pPr>
        <w:pStyle w:val="P28"/>
        <w:framePr w:w="3921" w:h="376" w:hRule="exact" w:wrap="none" w:vAnchor="page" w:hAnchor="margin" w:x="6800" w:y="14314"/>
        <w:rPr>
          <w:rStyle w:val="C3"/>
          <w:rtl w:val="0"/>
        </w:rPr>
      </w:pPr>
    </w:p>
    <w:p>
      <w:pPr>
        <w:pStyle w:val="P29"/>
        <w:framePr w:w="3839" w:h="249" w:hRule="exact" w:wrap="none" w:vAnchor="page" w:hAnchor="margin" w:x="6856" w:y="14370"/>
        <w:rPr>
          <w:rStyle w:val="C21"/>
          <w:rtl w:val="0"/>
        </w:rPr>
      </w:pPr>
      <w:r>
        <w:rPr>
          <w:rStyle w:val="C21"/>
          <w:rtl w:val="0"/>
        </w:rPr>
        <w:t>Ústní ověření</w:t>
      </w:r>
    </w:p>
    <w:p>
      <w:pPr>
        <w:pStyle w:val="P16"/>
        <w:framePr w:w="6710" w:h="376" w:hRule="exact" w:wrap="none" w:vAnchor="page" w:hAnchor="margin" w:x="45" w:y="14691"/>
        <w:rPr>
          <w:rStyle w:val="C3"/>
          <w:rtl w:val="0"/>
        </w:rPr>
      </w:pPr>
    </w:p>
    <w:p>
      <w:pPr>
        <w:pStyle w:val="P17"/>
        <w:framePr w:w="6658" w:h="249" w:hRule="exact" w:wrap="none" w:vAnchor="page" w:hAnchor="margin" w:x="71" w:y="14747"/>
        <w:rPr>
          <w:rStyle w:val="C13"/>
          <w:rtl w:val="0"/>
        </w:rPr>
      </w:pPr>
      <w:r>
        <w:rPr>
          <w:rStyle w:val="C13"/>
          <w:rtl w:val="0"/>
        </w:rPr>
        <w:t>b) Popsat nadstandardní metody pro diagnostiku trubních vedení</w:t>
      </w:r>
    </w:p>
    <w:p>
      <w:pPr>
        <w:pStyle w:val="P30"/>
        <w:framePr w:w="3921" w:h="376" w:hRule="exact" w:wrap="none" w:vAnchor="page" w:hAnchor="margin" w:x="6800" w:y="14691"/>
        <w:rPr>
          <w:rStyle w:val="C3"/>
          <w:rtl w:val="0"/>
        </w:rPr>
      </w:pPr>
    </w:p>
    <w:p>
      <w:pPr>
        <w:pStyle w:val="P31"/>
        <w:framePr w:w="3839" w:h="249" w:hRule="exact" w:wrap="none" w:vAnchor="page" w:hAnchor="margin" w:x="6856" w:y="14747"/>
        <w:rPr>
          <w:rStyle w:val="C22"/>
          <w:rtl w:val="0"/>
        </w:rPr>
      </w:pPr>
      <w:r>
        <w:rPr>
          <w:rStyle w:val="C22"/>
          <w:rtl w:val="0"/>
        </w:rPr>
        <w:t>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c) Stanovit podklady pro plán obnovy potrubních sítí</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 a ústní ověření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Navrhnout postup práce pro provádění horizontálního vrtu se zatažením potrubí</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3"/>
        <w:framePr w:w="10710" w:h="340" w:hRule="exact" w:wrap="none" w:vAnchor="page" w:hAnchor="margin" w:x="28" w:y="12965"/>
        <w:rPr>
          <w:rStyle w:val="C18"/>
          <w:rtl w:val="0"/>
        </w:rPr>
      </w:pPr>
      <w:r>
        <w:rPr>
          <w:rStyle w:val="C18"/>
          <w:rtl w:val="0"/>
        </w:rPr>
        <w:t>Pokládka potrubí metodou pluhování v nezpevněných plochách</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Popsat jednotlivé metody, přípravné práce a způsoby pluhování</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Ústní ověření</w:t>
      </w:r>
    </w:p>
    <w:p>
      <w:pPr>
        <w:pStyle w:val="P16"/>
        <w:framePr w:w="6710" w:h="376" w:hRule="exact" w:wrap="none" w:vAnchor="page" w:hAnchor="margin" w:x="45" w:y="14156"/>
        <w:rPr>
          <w:rStyle w:val="C3"/>
          <w:rtl w:val="0"/>
        </w:rPr>
      </w:pPr>
    </w:p>
    <w:p>
      <w:pPr>
        <w:pStyle w:val="P17"/>
        <w:framePr w:w="6658" w:h="249" w:hRule="exact" w:wrap="none" w:vAnchor="page" w:hAnchor="margin" w:x="71" w:y="14212"/>
        <w:rPr>
          <w:rStyle w:val="C13"/>
          <w:rtl w:val="0"/>
        </w:rPr>
      </w:pPr>
      <w:r>
        <w:rPr>
          <w:rStyle w:val="C13"/>
          <w:rtl w:val="0"/>
        </w:rPr>
        <w:t>b) Provést pluhování, včetně obsluhy pluhového zařízení</w:t>
      </w:r>
    </w:p>
    <w:p>
      <w:pPr>
        <w:pStyle w:val="P30"/>
        <w:framePr w:w="3921" w:h="376" w:hRule="exact" w:wrap="none" w:vAnchor="page" w:hAnchor="margin" w:x="6800" w:y="14156"/>
        <w:rPr>
          <w:rStyle w:val="C3"/>
          <w:rtl w:val="0"/>
        </w:rPr>
      </w:pPr>
    </w:p>
    <w:p>
      <w:pPr>
        <w:pStyle w:val="P31"/>
        <w:framePr w:w="3839" w:h="249" w:hRule="exact" w:wrap="none" w:vAnchor="page" w:hAnchor="margin" w:x="6856" w:y="1421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podle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https://www.nsp.cz/jednotka-prace/operator-stroju-a-zarizen-ccd6#zdravotni-zpusobilost).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zemních prací.</w:t>
      </w:r>
    </w:p>
    <w:p>
      <w:pPr>
        <w:keepNext w:val="0"/>
        <w:keepLines w:val="1"/>
        <w:framePr w:w="10766" w:h="71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36-139-H Pracovník/pracovnice pro bezvýkopové technologie vydané v souladu se zákonem č. 179/2006 Sb., o uznávání výsledků dalšího vzdělávání, ve znění pozdějších předpisů, + střední vzdělání s maturitní zkouškou a alespoň 5 let odborné praxe v oblasti zemních prací.</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36" w:hRule="exact" w:wrap="none" w:vAnchor="page" w:hAnchor="margin" w:x="0" w:y="10104"/>
        <w:rPr>
          <w:rStyle w:val="C3"/>
          <w:rtl w:val="0"/>
        </w:rPr>
      </w:pPr>
    </w:p>
    <w:p>
      <w:pPr>
        <w:pStyle w:val="P35"/>
        <w:framePr w:w="10710" w:h="340" w:hRule="exact" w:wrap="none" w:vAnchor="page" w:hAnchor="margin" w:x="28" w:y="1010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bezvýkopovou technologií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robot pro umístění krátkých vložek, transformátor a osvětlení s nízkým napětím, vysokotlaký čisticí stroj, vysavač mokrých nečistot,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104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7 hodin (hodinou se rozumí 60 minut). </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stavebníí</w:t>
      </w:r>
    </w:p>
    <w:p>
      <w:pPr>
        <w:pStyle w:val="P21"/>
        <w:framePr w:w="7654" w:h="331" w:hRule="exact" w:wrap="none" w:vAnchor="page" w:hAnchor="margin" w:x="28" w:y="15940"/>
        <w:rPr>
          <w:rStyle w:val="C16"/>
          <w:rtl w:val="0"/>
        </w:rPr>
      </w:pPr>
      <w:r>
        <w:rPr>
          <w:rStyle w:val="C16"/>
          <w:rtl w:val="0"/>
        </w:rPr>
        <w:t>Pracovník/pracovnice pro bezvýkopové technologie, 20.10.2026 7:36:57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ACDAB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6F2C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