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D7DF67" Type="http://schemas.openxmlformats.org/officeDocument/2006/relationships/officeDocument" Target="/word/document.xml" /><Relationship Id="coreR5DD7DF67" Type="http://schemas.openxmlformats.org/package/2006/relationships/metadata/core-properties" Target="/docProps/core.xml" /><Relationship Id="customR5DD7DF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bezvýkopové technologie (kód: 36-139-H)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staveniště pro bezvýkopovou technologii a jeho zabezpečení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průzkumů vodovodů a kanalizací, včetně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Vyhodnocení stavebnětechnického stavu trubních vedení a návrh opatření, způsobu opravy nebo sanace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netlakových a tlakových trubních vedení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Přípravné práce pro průzkum a bezvýkopové opravy podzemních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materiálů pro bezvýkopové technologie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Provedení bezvýkopové opravy nebo sanace potrubí vhodnou metodou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Řízené horizontální vrtání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Pokládka potrubí metodou pluhování v nezpevněných plochách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Provedení výstavby nových trubních vedení bezvýkopovými technologiemi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Kontrola provedených prací kamerou a zkoušky těsnosti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bezvýkopové technologie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Při posuzování kvality se doporučuje využít tato kritéria: 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-Dodržení požadavků projektu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-Schopnost pracovat se strojním zařízením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BOZP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-Vliv prováděných úkonů na majetek a prostředí odběratele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k bezpečnému provádění všech úkonů, dodržování předpisů, ke kvalitě zhotoveného produktu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EUROGEMA CZ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bezvýkopové technologie,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