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64D90" Type="http://schemas.openxmlformats.org/officeDocument/2006/relationships/officeDocument" Target="/word/document.xml" /><Relationship Id="coreR49964D90" Type="http://schemas.openxmlformats.org/package/2006/relationships/metadata/core-properties" Target="/docProps/core.xml" /><Relationship Id="customR49964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lesnické mapy, jejich měřítka, poznat druh lesnické mapy a umět popsat legendu lesnické mapy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a 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Prakticky předvést s lesnickou mapou orientaci v lese, identifikovat konkrétní porostní skupinu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základní jednotky prostorového rozdělení lesa</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pro tvorbu lesních hospodářských plánů</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Charakterizovat zásady tvorby Oblastních plánů rozvoje lesů (OPRL), popsat základní lesnické průzkumy před tvorbou LHP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a písemné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a písemné ověření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Ústní a písemné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d) Popsat zásady tvorby hospodářských souborů, charakterizovat způsoby číselného označování HS</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Ústní a písemné ověření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Ústní a písemné ověření</w:t>
      </w:r>
    </w:p>
    <w:p>
      <w:pPr>
        <w:pStyle w:val="P16"/>
        <w:framePr w:w="6710" w:h="831" w:hRule="exact" w:wrap="none" w:vAnchor="page" w:hAnchor="margin" w:x="45" w:y="11100"/>
        <w:rPr>
          <w:rStyle w:val="C3"/>
          <w:rtl w:val="0"/>
        </w:rPr>
      </w:pPr>
    </w:p>
    <w:p>
      <w:pPr>
        <w:pStyle w:val="P17"/>
        <w:framePr w:w="6658" w:h="704" w:hRule="exact" w:wrap="none" w:vAnchor="page" w:hAnchor="margin" w:x="71" w:y="11156"/>
        <w:rPr>
          <w:rStyle w:val="C13"/>
          <w:rtl w:val="0"/>
        </w:rPr>
      </w:pPr>
      <w:r>
        <w:rPr>
          <w:rStyle w:val="C13"/>
          <w:rtl w:val="0"/>
        </w:rPr>
        <w:t>f) Prakticky předvést zařazení porostní skupiny do konkrétního hospodářského souboru dle lesního typu, souboru lesních typů, dřeviny a kategorizace lesa</w:t>
      </w:r>
    </w:p>
    <w:p>
      <w:pPr>
        <w:pStyle w:val="P30"/>
        <w:framePr w:w="3921" w:h="831" w:hRule="exact" w:wrap="none" w:vAnchor="page" w:hAnchor="margin" w:x="6800" w:y="11100"/>
        <w:rPr>
          <w:rStyle w:val="C3"/>
          <w:rtl w:val="0"/>
        </w:rPr>
      </w:pPr>
    </w:p>
    <w:p>
      <w:pPr>
        <w:pStyle w:val="P31"/>
        <w:framePr w:w="3839" w:h="704"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931"/>
        <w:rPr>
          <w:rStyle w:val="C3"/>
          <w:rtl w:val="0"/>
        </w:rPr>
      </w:pPr>
    </w:p>
    <w:p>
      <w:pPr>
        <w:pStyle w:val="P13"/>
        <w:framePr w:w="6658" w:h="480" w:hRule="exact" w:wrap="none" w:vAnchor="page" w:hAnchor="margin" w:x="71" w:y="11987"/>
        <w:rPr>
          <w:rStyle w:val="C11"/>
          <w:rtl w:val="0"/>
        </w:rPr>
      </w:pPr>
      <w:r>
        <w:rPr>
          <w:rStyle w:val="C11"/>
          <w:rtl w:val="0"/>
        </w:rPr>
        <w:t>g) Orientovat se v platné legislativě k tvorbě OPRL a vymezení hospodářského souboru</w:t>
      </w:r>
    </w:p>
    <w:p>
      <w:pPr>
        <w:pStyle w:val="P28"/>
        <w:framePr w:w="3921" w:h="607" w:hRule="exact" w:wrap="none" w:vAnchor="page" w:hAnchor="margin" w:x="6800" w:y="11931"/>
        <w:rPr>
          <w:rStyle w:val="C3"/>
          <w:rtl w:val="0"/>
        </w:rPr>
      </w:pPr>
    </w:p>
    <w:p>
      <w:pPr>
        <w:pStyle w:val="P29"/>
        <w:framePr w:w="3839" w:h="480" w:hRule="exact" w:wrap="none" w:vAnchor="page" w:hAnchor="margin" w:x="6856" w:y="11987"/>
        <w:rPr>
          <w:rStyle w:val="C21"/>
          <w:rtl w:val="0"/>
        </w:rPr>
      </w:pPr>
      <w:r>
        <w:rPr>
          <w:rStyle w:val="C21"/>
          <w:rtl w:val="0"/>
        </w:rPr>
        <w:t>Ústní a písemné ověření</w:t>
      </w:r>
    </w:p>
    <w:p>
      <w:pPr>
        <w:pStyle w:val="P32"/>
        <w:framePr w:w="10710" w:h="248" w:hRule="exact" w:wrap="none" w:vAnchor="page" w:hAnchor="margin" w:x="28" w:y="12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údaje o dřevinách a porostu, uvedené v hospodářské knize LHP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zásady vylišování jednotek prostorového rozdělení lesa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Prakticky předvést popis porostů a vyplnění základních údajů do taxačního zápisníku, kontrola popisu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Prakticky předvést aktualizaci porostní mapy dle skutečného stavu lesa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platné legislativě o lesním hospodářském plánování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Používání taxačních pomůcek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taxační pomůcky a jejich využití při popisu porostů a tvorbě LHP</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a písemné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zásady měření výšek a tlouštěk stromů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a písemné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Prakticky předvést změření výšky a tloušťky stromů, zkontrolovat správnost měření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s ústním vysvětlením</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základní způsoby měření zásob porostů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a písemné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Prakticky předvést způsob měření zásob relaskopováním nebo svěrkováním, provést výpočet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Prakticky předvést stanovení porostní zásoby pomocí taxačních tabulek</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Popsat základní software používaný v lesnické taxaci</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Zhodnocení zjištěného stavu lesa a návrh hospodářských opatření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Charakterizovat náležitosti LHP, vysvětlit rozdíl mezi lesním hospodářským plánem (LHP) a lesní hospodářskou osnovou (LHO)</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a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Charakterizovat závazná ustanovení LHP</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a 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a písemné ověření</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Prakticky navrhnout zalesnění, vylepšení, výchovné zásahy a umístění těžby</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179"/>
        <w:rPr>
          <w:rStyle w:val="C3"/>
          <w:rtl w:val="0"/>
        </w:rPr>
      </w:pPr>
    </w:p>
    <w:p>
      <w:pPr>
        <w:pStyle w:val="P35"/>
        <w:framePr w:w="10710" w:h="340" w:hRule="exact" w:wrap="none" w:vAnchor="page" w:hAnchor="margin" w:x="28" w:y="10179"/>
        <w:rPr>
          <w:rStyle w:val="C25"/>
          <w:rtl w:val="0"/>
        </w:rPr>
      </w:pPr>
      <w:r>
        <w:rPr>
          <w:rStyle w:val="C25"/>
          <w:rtl w:val="0"/>
        </w:rPr>
        <w:t>Výsledné hodnocení</w:t>
      </w:r>
    </w:p>
    <w:p>
      <w:pPr>
        <w:keepNext w:val="0"/>
        <w:keepLines w:val="0"/>
        <w:framePr w:w="10766" w:h="1497" w:hRule="exact" w:wrap="none" w:vAnchor="page" w:hAnchor="margin" w:x="0" w:y="10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5490"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vyhláška o zpracování Oblastního plánu rozvoje lesů (OPRL) a vymezení Hospodářských souborů (HS), vyhláška o lesním hospodářském plánování</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a objemové tabulky (ULT a JHK), relaskopické tabulky, pracovní taxační desky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od 8 až do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taxátor, 27.7.2026 13:56:43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05A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567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953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