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822FC1" Type="http://schemas.openxmlformats.org/officeDocument/2006/relationships/officeDocument" Target="/word/document.xml" /><Relationship Id="coreR22822FC1" Type="http://schemas.openxmlformats.org/package/2006/relationships/metadata/core-properties" Target="/docProps/core.xml" /><Relationship Id="customR22822F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taxátor (kód: 41-066-M)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taxátor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geometrických plánech a mapách užívaných v lesním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podkladů pro tvorbu lesních hospodářských plánů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Zjišťovaní taxačních veličin stromů a porostů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taxačních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Zhodnocení zjištěného stavu lesa a návrh hospodářských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07.05.2014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taxátor, 28.9.2026 13:52:05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použít jako součást způsobu písemného ověření kritéria test.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kvalifikací: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přitom splňovat následující pravidla: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úspěšné splnění testu se považuje 70 % správně zodpovězených otázek s tím, že pro každé kritérium musí být správně zodpovězeno alespoň 50 % otázek. 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taxátor, 28.9.2026 13:52:05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lesů, Brandýs nad Labem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taxátor, 28.9.2026 13:52:05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