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48150" Type="http://schemas.openxmlformats.org/officeDocument/2006/relationships/officeDocument" Target="/word/document.xml" /><Relationship Id="coreR17448150" Type="http://schemas.openxmlformats.org/package/2006/relationships/metadata/core-properties" Target="/docProps/core.xml" /><Relationship Id="customR174481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výroby krytokořenného sadebního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bezpečnostních předpisů a pracovních postupů v školkařské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sběru semen a plodů lesních dřevin, získávání osiva lesních dřevin a jeho ošetřování, ukládání, macerace, stratifikace a skladování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zavlažování v lesních školkách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činností v lesních školkách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Organizace setí, školkování, péče o semenáčky a sazenice, jejich ošetřování, vyzvedávání sazenic v lesních školkách, expedice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31.7.2026 18:05:10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sběru semen a plodů lesních dřevin, získávání osiva lesních dřevin a jeho ošetřování, ukládání, macerace, stratifikace a skladování"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setí, školkování, péče o semenáčky a sazenice, jejich ošetřování, vyzvedávání sazenic v lesních školkách, expedice"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31.7.2026 18:05:10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31.7.2026 18:05:10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