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201334" Type="http://schemas.openxmlformats.org/officeDocument/2006/relationships/officeDocument" Target="/word/document.xml" /><Relationship Id="coreR10201334" Type="http://schemas.openxmlformats.org/package/2006/relationships/metadata/core-properties" Target="/docProps/core.xml" /><Relationship Id="customR102013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/ technička školkařka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výroby krytokořenného sadebního materiálu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bezpečnostních předpisů a pracovních postupů v školkařské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sběru semen a plodů lesních dřevin, získávání osiva lesních dřevin a jeho ošetřování, ukládání, macerace, stratifikace a skladování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zavlažování v lesních školkách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činností v lesních školkách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Organizace setí, školkování, péče o semenáčky a sazenice, jejich ošetřování, vyzvedávání sazenic v lesních školkách, expedice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20.10.2026 9:33:24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sběru semen a plodů lesních dřevin, získávání osiva lesních dřevin a jeho ošetřování, ukládání, macerace, stratifikace a skladování"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setí, školkování, péče o semenáčky a sazenice, jejich ošetřování, vyzvedávání sazenic v lesních školkách, expedice"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20.10.2026 9:33:24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20.10.2026 9:33:24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