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12D261" Type="http://schemas.openxmlformats.org/officeDocument/2006/relationships/officeDocument" Target="/word/document.xml" /><Relationship Id="coreR1712D261" Type="http://schemas.openxmlformats.org/package/2006/relationships/metadata/core-properties" Target="/docProps/core.xml" /><Relationship Id="customR1712D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Organizace školkařských prací pomocí ručního nářadí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Organizace setí, školkování, péče o semenáčky a sazenice, jejich ošetřování, vyzvedávání sazenic v lesních školkách, expedice</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a 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Prakticky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Popsat jednotlivé druhy obalů dle Katalogu biologicky ověřených obalů (www.vulhm.opocno.cz), jejich použití a následnou likvidaci již nepoužitelných obalů</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831" w:hRule="exact" w:wrap="none" w:vAnchor="page" w:hAnchor="margin" w:x="45" w:y="7768"/>
        <w:rPr>
          <w:rStyle w:val="C3"/>
          <w:rtl w:val="0"/>
        </w:rPr>
      </w:pPr>
    </w:p>
    <w:p>
      <w:pPr>
        <w:pStyle w:val="P13"/>
        <w:framePr w:w="6658" w:h="704" w:hRule="exact" w:wrap="none" w:vAnchor="page" w:hAnchor="margin" w:x="71" w:y="7824"/>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768"/>
        <w:rPr>
          <w:rStyle w:val="C3"/>
          <w:rtl w:val="0"/>
        </w:rPr>
      </w:pPr>
    </w:p>
    <w:p>
      <w:pPr>
        <w:pStyle w:val="P29"/>
        <w:framePr w:w="3839" w:h="704" w:hRule="exact" w:wrap="none" w:vAnchor="page" w:hAnchor="margin" w:x="6856" w:y="7824"/>
        <w:rPr>
          <w:rStyle w:val="C21"/>
          <w:rtl w:val="0"/>
        </w:rPr>
      </w:pPr>
      <w:r>
        <w:rPr>
          <w:rStyle w:val="C21"/>
          <w:rtl w:val="0"/>
        </w:rPr>
        <w:t>Ústní ověření</w:t>
      </w:r>
    </w:p>
    <w:p>
      <w:pPr>
        <w:pStyle w:val="P16"/>
        <w:framePr w:w="6710" w:h="607" w:hRule="exact" w:wrap="none" w:vAnchor="page" w:hAnchor="margin" w:x="45" w:y="8599"/>
        <w:rPr>
          <w:rStyle w:val="C3"/>
          <w:rtl w:val="0"/>
        </w:rPr>
      </w:pPr>
    </w:p>
    <w:p>
      <w:pPr>
        <w:pStyle w:val="P17"/>
        <w:framePr w:w="6658" w:h="480" w:hRule="exact" w:wrap="none" w:vAnchor="page" w:hAnchor="margin" w:x="71" w:y="8655"/>
        <w:rPr>
          <w:rStyle w:val="C13"/>
          <w:rtl w:val="0"/>
        </w:rPr>
      </w:pPr>
      <w:r>
        <w:rPr>
          <w:rStyle w:val="C13"/>
          <w:rtl w:val="0"/>
        </w:rPr>
        <w:t xml:space="preserve">b) Popsat obsah  bezpečnostních listů chemických látek a chemických směsí používaných v lesních školkách, vyhledat požadované informace</w:t>
      </w:r>
    </w:p>
    <w:p>
      <w:pPr>
        <w:pStyle w:val="P30"/>
        <w:framePr w:w="3921" w:h="607" w:hRule="exact" w:wrap="none" w:vAnchor="page" w:hAnchor="margin" w:x="6800" w:y="8599"/>
        <w:rPr>
          <w:rStyle w:val="C3"/>
          <w:rtl w:val="0"/>
        </w:rPr>
      </w:pPr>
    </w:p>
    <w:p>
      <w:pPr>
        <w:pStyle w:val="P31"/>
        <w:framePr w:w="3839" w:h="480" w:hRule="exact" w:wrap="none" w:vAnchor="page" w:hAnchor="margin" w:x="6856" w:y="8655"/>
        <w:rPr>
          <w:rStyle w:val="C22"/>
          <w:rtl w:val="0"/>
        </w:rPr>
      </w:pPr>
      <w:r>
        <w:rPr>
          <w:rStyle w:val="C22"/>
          <w:rtl w:val="0"/>
        </w:rPr>
        <w:t>Praktické předvedení a ústní ověření</w:t>
      </w:r>
    </w:p>
    <w:p>
      <w:pPr>
        <w:pStyle w:val="P12"/>
        <w:framePr w:w="6710" w:h="1504" w:hRule="exact" w:wrap="none" w:vAnchor="page" w:hAnchor="margin" w:x="45" w:y="9206"/>
        <w:rPr>
          <w:rStyle w:val="C3"/>
          <w:rtl w:val="0"/>
        </w:rPr>
      </w:pPr>
    </w:p>
    <w:p>
      <w:pPr>
        <w:pStyle w:val="P13"/>
        <w:framePr w:w="6658" w:h="1377" w:hRule="exact" w:wrap="none" w:vAnchor="page" w:hAnchor="margin" w:x="71" w:y="9262"/>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9206"/>
        <w:rPr>
          <w:rStyle w:val="C3"/>
          <w:rtl w:val="0"/>
        </w:rPr>
      </w:pPr>
    </w:p>
    <w:p>
      <w:pPr>
        <w:pStyle w:val="P29"/>
        <w:framePr w:w="3839" w:h="1377" w:hRule="exact" w:wrap="none" w:vAnchor="page" w:hAnchor="margin" w:x="6856" w:y="9262"/>
        <w:rPr>
          <w:rStyle w:val="C21"/>
          <w:rtl w:val="0"/>
        </w:rPr>
      </w:pPr>
      <w:r>
        <w:rPr>
          <w:rStyle w:val="C21"/>
          <w:rtl w:val="0"/>
        </w:rPr>
        <w:t>Ústní a písemné ověření</w:t>
      </w:r>
    </w:p>
    <w:p>
      <w:pPr>
        <w:pStyle w:val="P16"/>
        <w:framePr w:w="6710" w:h="831" w:hRule="exact" w:wrap="none" w:vAnchor="page" w:hAnchor="margin" w:x="45" w:y="10709"/>
        <w:rPr>
          <w:rStyle w:val="C3"/>
          <w:rtl w:val="0"/>
        </w:rPr>
      </w:pPr>
    </w:p>
    <w:p>
      <w:pPr>
        <w:pStyle w:val="P17"/>
        <w:framePr w:w="6658" w:h="704" w:hRule="exact" w:wrap="none" w:vAnchor="page" w:hAnchor="margin" w:x="71" w:y="10765"/>
        <w:rPr>
          <w:rStyle w:val="C13"/>
          <w:rtl w:val="0"/>
        </w:rPr>
      </w:pPr>
      <w:r>
        <w:rPr>
          <w:rStyle w:val="C13"/>
          <w:rtl w:val="0"/>
        </w:rPr>
        <w:t>d) Poskytnout první pomoc při náhlém onemocnění nebo úrazu (otravy, zásah očí chemickými látkami, požití či potřísnění chemickými látkami, poleptání apod.)</w:t>
      </w:r>
    </w:p>
    <w:p>
      <w:pPr>
        <w:pStyle w:val="P30"/>
        <w:framePr w:w="3921" w:h="831" w:hRule="exact" w:wrap="none" w:vAnchor="page" w:hAnchor="margin" w:x="6800" w:y="10709"/>
        <w:rPr>
          <w:rStyle w:val="C3"/>
          <w:rtl w:val="0"/>
        </w:rPr>
      </w:pPr>
    </w:p>
    <w:p>
      <w:pPr>
        <w:pStyle w:val="P31"/>
        <w:framePr w:w="3839" w:h="704" w:hRule="exact" w:wrap="none" w:vAnchor="page" w:hAnchor="margin" w:x="6856" w:y="10765"/>
        <w:rPr>
          <w:rStyle w:val="C22"/>
          <w:rtl w:val="0"/>
        </w:rPr>
      </w:pPr>
      <w:r>
        <w:rPr>
          <w:rStyle w:val="C22"/>
          <w:rtl w:val="0"/>
        </w:rPr>
        <w:t>Praktické předvedení a ústní ověření</w:t>
      </w:r>
    </w:p>
    <w:p>
      <w:pPr>
        <w:pStyle w:val="P32"/>
        <w:framePr w:w="10710" w:h="248" w:hRule="exact" w:wrap="none" w:vAnchor="page" w:hAnchor="margin" w:x="28" w:y="11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Poznat plody a semena základních lesních dřevin 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Popsat a předvést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Popsat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Definovat význam závlahy a požadavky na vodní zdroj (kvalita vody, vydatnost zdroje apod.)</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Popsat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32"/>
        <w:framePr w:w="10710" w:h="248" w:hRule="exact" w:wrap="none" w:vAnchor="page" w:hAnchor="margin" w:x="28" w:y="112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a 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Ústní a 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Orientovat se ve výkonových normách, vypočítat normy pro jednotlivé výkony v školkařské činnosti</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 a ústní ověření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Popsat a předvést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g) Definovat doby a způsoby výsevu, jejich pozitiva a negativa v návaznosti na druhy lesních dřevin, provedené předosevní přípravy, popsat další činnosti v lesních školkách (školkování, plečkování, hnojení, podřezávání, apod.)</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32"/>
        <w:framePr w:w="10710" w:h="248" w:hRule="exact" w:wrap="none" w:vAnchor="page" w:hAnchor="margin" w:x="28" w:y="7991"/>
        <w:rPr>
          <w:rStyle w:val="C23"/>
          <w:rtl w:val="0"/>
        </w:rPr>
      </w:pPr>
      <w:r>
        <w:rPr>
          <w:rStyle w:val="C23"/>
          <w:rtl w:val="0"/>
        </w:rPr>
        <w:t>Je třeba splnit všechna kritéria.</w:t>
      </w:r>
    </w:p>
    <w:p>
      <w:pPr>
        <w:pStyle w:val="P23"/>
        <w:framePr w:w="10710" w:h="340" w:hRule="exact" w:wrap="none" w:vAnchor="page" w:hAnchor="margin" w:x="28" w:y="8427"/>
        <w:rPr>
          <w:rStyle w:val="C18"/>
          <w:rtl w:val="0"/>
        </w:rPr>
      </w:pPr>
      <w:r>
        <w:rPr>
          <w:rStyle w:val="C18"/>
          <w:rtl w:val="0"/>
        </w:rPr>
        <w:t>Organizace školkařských prací pomocí ručního nářadí</w:t>
      </w:r>
    </w:p>
    <w:p>
      <w:pPr>
        <w:pStyle w:val="P24"/>
        <w:framePr w:w="6713" w:h="376" w:hRule="exact" w:wrap="none" w:vAnchor="page" w:hAnchor="margin" w:x="45" w:y="8866"/>
        <w:rPr>
          <w:rStyle w:val="C3"/>
          <w:rtl w:val="0"/>
        </w:rPr>
      </w:pPr>
    </w:p>
    <w:p>
      <w:pPr>
        <w:pStyle w:val="P25"/>
        <w:framePr w:w="6661" w:h="249" w:hRule="exact" w:wrap="none" w:vAnchor="page" w:hAnchor="margin" w:x="71" w:y="8937"/>
        <w:rPr>
          <w:rStyle w:val="C19"/>
          <w:rtl w:val="0"/>
        </w:rPr>
      </w:pPr>
      <w:r>
        <w:rPr>
          <w:rStyle w:val="C19"/>
          <w:rtl w:val="0"/>
        </w:rPr>
        <w:t>Kritéria hodnocení</w:t>
      </w:r>
    </w:p>
    <w:p>
      <w:pPr>
        <w:pStyle w:val="P26"/>
        <w:framePr w:w="3918" w:h="376" w:hRule="exact" w:wrap="none" w:vAnchor="page" w:hAnchor="margin" w:x="6803" w:y="8866"/>
        <w:rPr>
          <w:rStyle w:val="C3"/>
          <w:rtl w:val="0"/>
        </w:rPr>
      </w:pPr>
    </w:p>
    <w:p>
      <w:pPr>
        <w:pStyle w:val="P27"/>
        <w:framePr w:w="3836" w:h="249" w:hRule="exact" w:wrap="none" w:vAnchor="page" w:hAnchor="margin" w:x="6859" w:y="8937"/>
        <w:rPr>
          <w:rStyle w:val="C20"/>
          <w:rtl w:val="0"/>
        </w:rPr>
      </w:pPr>
      <w:r>
        <w:rPr>
          <w:rStyle w:val="C20"/>
          <w:rtl w:val="0"/>
        </w:rPr>
        <w:t>Způsoby ověření</w:t>
      </w:r>
    </w:p>
    <w:p>
      <w:pPr>
        <w:pStyle w:val="P12"/>
        <w:framePr w:w="6710" w:h="607" w:hRule="exact" w:wrap="none" w:vAnchor="page" w:hAnchor="margin" w:x="45" w:y="9242"/>
        <w:rPr>
          <w:rStyle w:val="C3"/>
          <w:rtl w:val="0"/>
        </w:rPr>
      </w:pPr>
    </w:p>
    <w:p>
      <w:pPr>
        <w:pStyle w:val="P13"/>
        <w:framePr w:w="6658" w:h="480" w:hRule="exact" w:wrap="none" w:vAnchor="page" w:hAnchor="margin" w:x="71" w:y="9298"/>
        <w:rPr>
          <w:rStyle w:val="C11"/>
          <w:rtl w:val="0"/>
        </w:rPr>
      </w:pPr>
      <w:r>
        <w:rPr>
          <w:rStyle w:val="C11"/>
          <w:rtl w:val="0"/>
        </w:rPr>
        <w:t xml:space="preserve">a) Popsat organizaci prací s využitím ručního nářadí v  lesních školkách – kypření, vyžínání, pletí, aplikace postřiků</w:t>
      </w:r>
    </w:p>
    <w:p>
      <w:pPr>
        <w:pStyle w:val="P28"/>
        <w:framePr w:w="3921" w:h="607" w:hRule="exact" w:wrap="none" w:vAnchor="page" w:hAnchor="margin" w:x="6800" w:y="9242"/>
        <w:rPr>
          <w:rStyle w:val="C3"/>
          <w:rtl w:val="0"/>
        </w:rPr>
      </w:pPr>
    </w:p>
    <w:p>
      <w:pPr>
        <w:pStyle w:val="P29"/>
        <w:framePr w:w="3839" w:h="480" w:hRule="exact" w:wrap="none" w:vAnchor="page" w:hAnchor="margin" w:x="6856" w:y="9298"/>
        <w:rPr>
          <w:rStyle w:val="C21"/>
          <w:rtl w:val="0"/>
        </w:rPr>
      </w:pPr>
      <w:r>
        <w:rPr>
          <w:rStyle w:val="C21"/>
          <w:rtl w:val="0"/>
        </w:rPr>
        <w:t>Ústní ověření</w:t>
      </w:r>
    </w:p>
    <w:p>
      <w:pPr>
        <w:pStyle w:val="P16"/>
        <w:framePr w:w="6710" w:h="376" w:hRule="exact" w:wrap="none" w:vAnchor="page" w:hAnchor="margin" w:x="45" w:y="9849"/>
        <w:rPr>
          <w:rStyle w:val="C3"/>
          <w:rtl w:val="0"/>
        </w:rPr>
      </w:pPr>
    </w:p>
    <w:p>
      <w:pPr>
        <w:pStyle w:val="P17"/>
        <w:framePr w:w="6658" w:h="249" w:hRule="exact" w:wrap="none" w:vAnchor="page" w:hAnchor="margin" w:x="71" w:y="9905"/>
        <w:rPr>
          <w:rStyle w:val="C13"/>
          <w:rtl w:val="0"/>
        </w:rPr>
      </w:pPr>
      <w:r>
        <w:rPr>
          <w:rStyle w:val="C13"/>
          <w:rtl w:val="0"/>
        </w:rPr>
        <w:t>b) Vysvětlit použití ručního nářadí používaného v lesních školkách</w:t>
      </w:r>
    </w:p>
    <w:p>
      <w:pPr>
        <w:pStyle w:val="P30"/>
        <w:framePr w:w="3921" w:h="376" w:hRule="exact" w:wrap="none" w:vAnchor="page" w:hAnchor="margin" w:x="6800" w:y="9849"/>
        <w:rPr>
          <w:rStyle w:val="C3"/>
          <w:rtl w:val="0"/>
        </w:rPr>
      </w:pPr>
    </w:p>
    <w:p>
      <w:pPr>
        <w:pStyle w:val="P31"/>
        <w:framePr w:w="3839" w:h="249" w:hRule="exact" w:wrap="none" w:vAnchor="page" w:hAnchor="margin" w:x="6856" w:y="9905"/>
        <w:rPr>
          <w:rStyle w:val="C22"/>
          <w:rtl w:val="0"/>
        </w:rPr>
      </w:pPr>
      <w:r>
        <w:rPr>
          <w:rStyle w:val="C22"/>
          <w:rtl w:val="0"/>
        </w:rPr>
        <w:t>Ústní ověření</w:t>
      </w:r>
    </w:p>
    <w:p>
      <w:pPr>
        <w:pStyle w:val="P32"/>
        <w:framePr w:w="10710" w:h="248" w:hRule="exact" w:wrap="none" w:vAnchor="page" w:hAnchor="margin" w:x="28" w:y="10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Poznat lesnicky významné dřeviny podle jejich asimilačních orgánů, charakterizovat jejich ekologické nároky na pěstování - složení půdy, nadmořská výška, množství srážek, hnojení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zásady přenosu reprodukčního materiálu dřevin dle platné legislativy, definovat lesní vegetační stupně a oblasti provenience (lesní zákon a vyhláška č. 139/2004 Sb. ve znění pozdějších předpisů)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a písemné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Popsat označování sadebního materiálu podle způsobu pěstování (pěstební vzorec)</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a písemné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Definovat parametry výsadby schopného sadebního materiálu, semenáčků, sazenic, poloodrostků a odrostků, definovat nepřípustné vady sadebního materiálu dle platné legislativy</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a písemné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a písemné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Prakticky předvést vyplnění průvodních dokumentů k reprodukčnímu materiálu (průvodní list, průvodní štítek)</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použít jako součást způsobu písemného ověření kritéria test.</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přitom splňovat následující pravidla:</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úspěšné splnění testu se považuje 70 % správně zodpovězených otázek s tím, že pro každé kritérium musí být správně zodpovězeno alespoň 50 % otázek.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7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pStyle w:val="P33"/>
        <w:framePr w:w="10766" w:h="1837" w:hRule="exact" w:wrap="none" w:vAnchor="page" w:hAnchor="margin" w:x="0" w:y="10414"/>
        <w:rPr>
          <w:rStyle w:val="C3"/>
          <w:rtl w:val="0"/>
        </w:rPr>
      </w:pPr>
    </w:p>
    <w:p>
      <w:pPr>
        <w:pStyle w:val="P35"/>
        <w:framePr w:w="10710" w:h="340" w:hRule="exact" w:wrap="none" w:vAnchor="page" w:hAnchor="margin" w:x="28" w:y="10414"/>
        <w:rPr>
          <w:rStyle w:val="C25"/>
          <w:rtl w:val="0"/>
        </w:rPr>
      </w:pPr>
      <w:r>
        <w:rPr>
          <w:rStyle w:val="C25"/>
          <w:rtl w:val="0"/>
        </w:rPr>
        <w:t>Výsledné hodnocení</w:t>
      </w:r>
    </w:p>
    <w:p>
      <w:pPr>
        <w:keepNext w:val="0"/>
        <w:keepLines w:val="0"/>
        <w:framePr w:w="10766" w:h="1497"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79"/>
        <w:rPr>
          <w:rStyle w:val="C3"/>
          <w:rtl w:val="0"/>
        </w:rPr>
      </w:pPr>
    </w:p>
    <w:p>
      <w:pPr>
        <w:pStyle w:val="P35"/>
        <w:framePr w:w="10710" w:h="340" w:hRule="exact" w:wrap="none" w:vAnchor="page" w:hAnchor="margin" w:x="28" w:y="12479"/>
        <w:rPr>
          <w:rStyle w:val="C25"/>
          <w:rtl w:val="0"/>
        </w:rPr>
      </w:pPr>
      <w:r>
        <w:rPr>
          <w:rStyle w:val="C25"/>
          <w:rtl w:val="0"/>
        </w:rPr>
        <w:t>Počet zkoušejících</w:t>
      </w:r>
    </w:p>
    <w:p>
      <w:pPr>
        <w:keepNext w:val="0"/>
        <w:keepLines w:val="0"/>
        <w:framePr w:w="10766" w:h="1036"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lesnictví + alespoň 5 let praxe jako osoba odpovědná za činnosti v oblasti lesního hospodářství nebo ve funkci učitele odborných předmětů v lesnickém školství nebo praktického vyučování nebo odborného výcviku, z toho minimálně jeden rok v období posledních dvou let před podáním žádosti o autorizaci.</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 alespoň 10 let praxe jako osoba odpovědná za činnosti v oblasti lesního hospodářství, z toho minimálně jeden rok v období posledních dvou let před podáním žádosti o autorizaci.</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lesní technik školkař a střední vzdělání s maturitní zkouškou a alespoň 15 let odborné praxe v oblasti lesního školkařství, z toho minimálně jeden rok v období posledních dvou let před podáním žádosti o autorizaci.</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rozsahem a strukturou provedení zkoušky při splnění bezpečnostních a hygienických předpisů pro danou činnost</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prostředek k přesunu na dané pracoviště</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materiál (obaly na sadební materiál,…) a pracovní pomůcky používané v lesních školkách </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Seznam povolených přípravků na ochranu lesa, schválený MZe</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64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w:t>
      </w:r>
    </w:p>
    <w:p>
      <w:pPr>
        <w:keepNext w:val="0"/>
        <w:keepLines w:val="0"/>
        <w:framePr w:w="10766" w:h="56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70"/>
        <w:rPr>
          <w:rStyle w:val="C3"/>
          <w:rtl w:val="0"/>
        </w:rPr>
      </w:pPr>
    </w:p>
    <w:p>
      <w:pPr>
        <w:pStyle w:val="P35"/>
        <w:framePr w:w="10710" w:h="340" w:hRule="exact" w:wrap="none" w:vAnchor="page" w:hAnchor="margin" w:x="28" w:y="8370"/>
        <w:rPr>
          <w:rStyle w:val="C25"/>
          <w:rtl w:val="0"/>
        </w:rPr>
      </w:pPr>
      <w:r>
        <w:rPr>
          <w:rStyle w:val="C25"/>
          <w:rtl w:val="0"/>
        </w:rPr>
        <w:t>Doba přípravy na zkoušku</w:t>
      </w:r>
    </w:p>
    <w:p>
      <w:pPr>
        <w:keepNext w:val="0"/>
        <w:keepLines w:val="0"/>
        <w:framePr w:w="10766" w:h="1036" w:hRule="exact" w:wrap="none" w:vAnchor="page" w:hAnchor="margin" w:x="0" w:y="87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30 minut. Do doby přípravy na zkoušku se nezapočítává doba na seznámení uchazeče s pracovištěm a s požadavky BOZP a PO.</w:t>
      </w:r>
    </w:p>
    <w:p>
      <w:pPr>
        <w:pStyle w:val="P33"/>
        <w:framePr w:w="10766" w:h="1146"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Doba pro vykonání zkoušky</w:t>
      </w:r>
    </w:p>
    <w:p>
      <w:pPr>
        <w:keepNext w:val="0"/>
        <w:keepLines w:val="0"/>
        <w:framePr w:w="10766" w:h="806"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SP ČR a AK ČR.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pStyle w:val="P21"/>
        <w:framePr w:w="7654" w:h="331" w:hRule="exact" w:wrap="none" w:vAnchor="page" w:hAnchor="margin" w:x="28" w:y="15940"/>
        <w:rPr>
          <w:rStyle w:val="C16"/>
          <w:rtl w:val="0"/>
        </w:rPr>
      </w:pPr>
      <w:r>
        <w:rPr>
          <w:rStyle w:val="C16"/>
          <w:rtl w:val="0"/>
        </w:rPr>
        <w:t>Lesní technik školkař, 31.7.2026 14:45:42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E80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C862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1C34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