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D1A5D" Type="http://schemas.openxmlformats.org/officeDocument/2006/relationships/officeDocument" Target="/word/document.xml" /><Relationship Id="coreR344D1A5D" Type="http://schemas.openxmlformats.org/package/2006/relationships/metadata/core-properties" Target="/docProps/core.xml" /><Relationship Id="customR344D1A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výroby krytokořenného sadebního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bezpečnostních předpisů a pracovních postupů v školkařské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sběru semen a plodů lesních dřevin, získávání osiva lesních dřevin a jeho ošetřování, ukládání, macerace, stratifikace a skladování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zavlažování v lesních školkách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činností v lesních školkách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Organizace školkařských prací pomocí ručního nářadí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Organizace setí, školkování, péče o semenáčky a sazenice, jejich ošetřování, vyzvedávání sazenic v lesních školkách, expedice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30.9.2026 1:56:59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použít jako součást způsobu písemného ověření kritéria test.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70 %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30.9.2026 1:56:59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30.9.2026 1:56:59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