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C1D6A7" Type="http://schemas.openxmlformats.org/officeDocument/2006/relationships/officeDocument" Target="/word/document.xml" /><Relationship Id="coreR4DC1D6A7" Type="http://schemas.openxmlformats.org/package/2006/relationships/metadata/core-properties" Target="/docProps/core.xml" /><Relationship Id="customR4DC1D6A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skalník (kód: 16-003-N)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životního prostředí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Ekologie a ochrana životního prostředí (kód: 16)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skalník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Posuzování negativních jevů signalizujících ohrožení života, zdraví a majetku občanů žijících v blízkosti skalních objektů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5</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Vedení dokumentace a monitoringu nebezpečných skalních objektů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5</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Řízení průběžné údržby a zabezpečování skalních objektů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a provádění údržby techniky pro monitorování a zabezpečování skalních objektů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Odstraňování nežádoucích dřevin ve skalních stěnách a jiných špatně dostupných místech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Dodržování bezpečnosti práce a prevence úrazů při monitorování a zabezpečování skalních objektů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5</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Posuzování negativních jevů signalizujících ohrožení života, zdraví a majetku občanů žijících v blízkosti skalních objektů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1055" w:hRule="exact" w:wrap="none" w:vAnchor="page" w:hAnchor="margin" w:x="45" w:y="3735"/>
        <w:rPr>
          <w:rStyle w:val="C3"/>
          <w:rtl w:val="0"/>
        </w:rPr>
      </w:pPr>
    </w:p>
    <w:p>
      <w:pPr>
        <w:pStyle w:val="P13"/>
        <w:framePr w:w="6658" w:h="928" w:hRule="exact" w:wrap="none" w:vAnchor="page" w:hAnchor="margin" w:x="71" w:y="3791"/>
        <w:rPr>
          <w:rStyle w:val="C11"/>
          <w:rtl w:val="0"/>
        </w:rPr>
      </w:pPr>
      <w:r>
        <w:rPr>
          <w:rStyle w:val="C11"/>
          <w:rtl w:val="0"/>
        </w:rPr>
        <w:t>a) Na základě lokality definované v topografické a geologické mapě a s využitím veřejně dostupných geologických zdrojů připravit rešerši inženýrsko-geologických a geomorfologických poměrů jako podklad pro následné terénní šetření rizikových nebo nebezpečných skalních objektů</w:t>
      </w:r>
    </w:p>
    <w:p>
      <w:pPr>
        <w:pStyle w:val="P28"/>
        <w:framePr w:w="3921" w:h="1055" w:hRule="exact" w:wrap="none" w:vAnchor="page" w:hAnchor="margin" w:x="6800" w:y="3735"/>
        <w:rPr>
          <w:rStyle w:val="C3"/>
          <w:rtl w:val="0"/>
        </w:rPr>
      </w:pPr>
    </w:p>
    <w:p>
      <w:pPr>
        <w:pStyle w:val="P29"/>
        <w:framePr w:w="3839" w:h="928" w:hRule="exact" w:wrap="none" w:vAnchor="page" w:hAnchor="margin" w:x="6856" w:y="3791"/>
        <w:rPr>
          <w:rStyle w:val="C21"/>
          <w:rtl w:val="0"/>
        </w:rPr>
      </w:pPr>
      <w:r>
        <w:rPr>
          <w:rStyle w:val="C21"/>
          <w:rtl w:val="0"/>
        </w:rPr>
        <w:t>Praktické předvedení a ústní ověření</w:t>
      </w:r>
    </w:p>
    <w:p>
      <w:pPr>
        <w:pStyle w:val="P16"/>
        <w:framePr w:w="6710" w:h="831" w:hRule="exact" w:wrap="none" w:vAnchor="page" w:hAnchor="margin" w:x="45" w:y="4790"/>
        <w:rPr>
          <w:rStyle w:val="C3"/>
          <w:rtl w:val="0"/>
        </w:rPr>
      </w:pPr>
    </w:p>
    <w:p>
      <w:pPr>
        <w:pStyle w:val="P17"/>
        <w:framePr w:w="6658" w:h="704" w:hRule="exact" w:wrap="none" w:vAnchor="page" w:hAnchor="margin" w:x="71" w:y="4846"/>
        <w:rPr>
          <w:rStyle w:val="C13"/>
          <w:rtl w:val="0"/>
        </w:rPr>
      </w:pPr>
      <w:r>
        <w:rPr>
          <w:rStyle w:val="C13"/>
          <w:rtl w:val="0"/>
        </w:rPr>
        <w:t>b) S využitím připravené rešerše provést terénní pochůzku, na ní identifikovat nebezpečné skalní objekty a provést jejich lokalizaci v mapě, situační nákres a fotodokumentaci</w:t>
      </w:r>
    </w:p>
    <w:p>
      <w:pPr>
        <w:pStyle w:val="P30"/>
        <w:framePr w:w="3921" w:h="831" w:hRule="exact" w:wrap="none" w:vAnchor="page" w:hAnchor="margin" w:x="6800" w:y="4790"/>
        <w:rPr>
          <w:rStyle w:val="C3"/>
          <w:rtl w:val="0"/>
        </w:rPr>
      </w:pPr>
    </w:p>
    <w:p>
      <w:pPr>
        <w:pStyle w:val="P31"/>
        <w:framePr w:w="3839" w:h="704" w:hRule="exact" w:wrap="none" w:vAnchor="page" w:hAnchor="margin" w:x="6856" w:y="4846"/>
        <w:rPr>
          <w:rStyle w:val="C22"/>
          <w:rtl w:val="0"/>
        </w:rPr>
      </w:pPr>
      <w:r>
        <w:rPr>
          <w:rStyle w:val="C22"/>
          <w:rtl w:val="0"/>
        </w:rPr>
        <w:t>Praktické předvedení a ústní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c) Na základě zpracované rešerše a terénní pochůzky vypracovat zprávu o možných rizicích skalního řícení a identifikovat místa největšího ohrožení v definované oblasti</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Praktické předvedení a ústní ověření</w:t>
      </w:r>
    </w:p>
    <w:p>
      <w:pPr>
        <w:pStyle w:val="P16"/>
        <w:framePr w:w="6710" w:h="376" w:hRule="exact" w:wrap="none" w:vAnchor="page" w:hAnchor="margin" w:x="45" w:y="6452"/>
        <w:rPr>
          <w:rStyle w:val="C3"/>
          <w:rtl w:val="0"/>
        </w:rPr>
      </w:pPr>
    </w:p>
    <w:p>
      <w:pPr>
        <w:pStyle w:val="P17"/>
        <w:framePr w:w="6658" w:h="249" w:hRule="exact" w:wrap="none" w:vAnchor="page" w:hAnchor="margin" w:x="71" w:y="6508"/>
        <w:rPr>
          <w:rStyle w:val="C13"/>
          <w:rtl w:val="0"/>
        </w:rPr>
      </w:pPr>
      <w:r>
        <w:rPr>
          <w:rStyle w:val="C13"/>
          <w:rtl w:val="0"/>
        </w:rPr>
        <w:t>d) Vyjmenovat typy svahových pohybů a vysvětlit princip jejich vzniku</w:t>
      </w:r>
    </w:p>
    <w:p>
      <w:pPr>
        <w:pStyle w:val="P30"/>
        <w:framePr w:w="3921" w:h="376" w:hRule="exact" w:wrap="none" w:vAnchor="page" w:hAnchor="margin" w:x="6800" w:y="6452"/>
        <w:rPr>
          <w:rStyle w:val="C3"/>
          <w:rtl w:val="0"/>
        </w:rPr>
      </w:pPr>
    </w:p>
    <w:p>
      <w:pPr>
        <w:pStyle w:val="P31"/>
        <w:framePr w:w="3839" w:h="249" w:hRule="exact" w:wrap="none" w:vAnchor="page" w:hAnchor="margin" w:x="6856" w:y="6508"/>
        <w:rPr>
          <w:rStyle w:val="C22"/>
          <w:rtl w:val="0"/>
        </w:rPr>
      </w:pPr>
      <w:r>
        <w:rPr>
          <w:rStyle w:val="C22"/>
          <w:rtl w:val="0"/>
        </w:rPr>
        <w:t>Ústní ověření</w:t>
      </w:r>
    </w:p>
    <w:p>
      <w:pPr>
        <w:pStyle w:val="P12"/>
        <w:framePr w:w="6710" w:h="376" w:hRule="exact" w:wrap="none" w:vAnchor="page" w:hAnchor="margin" w:x="45" w:y="6828"/>
        <w:rPr>
          <w:rStyle w:val="C3"/>
          <w:rtl w:val="0"/>
        </w:rPr>
      </w:pPr>
    </w:p>
    <w:p>
      <w:pPr>
        <w:pStyle w:val="P13"/>
        <w:framePr w:w="6658" w:h="249" w:hRule="exact" w:wrap="none" w:vAnchor="page" w:hAnchor="margin" w:x="71" w:y="6884"/>
        <w:rPr>
          <w:rStyle w:val="C11"/>
          <w:rtl w:val="0"/>
        </w:rPr>
      </w:pPr>
      <w:r>
        <w:rPr>
          <w:rStyle w:val="C11"/>
          <w:rtl w:val="0"/>
        </w:rPr>
        <w:t>e) Popsat možné důsledky katastrofických svahových pohybů</w:t>
      </w:r>
    </w:p>
    <w:p>
      <w:pPr>
        <w:pStyle w:val="P28"/>
        <w:framePr w:w="3921" w:h="376" w:hRule="exact" w:wrap="none" w:vAnchor="page" w:hAnchor="margin" w:x="6800" w:y="6828"/>
        <w:rPr>
          <w:rStyle w:val="C3"/>
          <w:rtl w:val="0"/>
        </w:rPr>
      </w:pPr>
    </w:p>
    <w:p>
      <w:pPr>
        <w:pStyle w:val="P29"/>
        <w:framePr w:w="3839" w:h="249" w:hRule="exact" w:wrap="none" w:vAnchor="page" w:hAnchor="margin" w:x="6856" w:y="6884"/>
        <w:rPr>
          <w:rStyle w:val="C21"/>
          <w:rtl w:val="0"/>
        </w:rPr>
      </w:pPr>
      <w:r>
        <w:rPr>
          <w:rStyle w:val="C21"/>
          <w:rtl w:val="0"/>
        </w:rPr>
        <w:t>Ústní ověření</w:t>
      </w:r>
    </w:p>
    <w:p>
      <w:pPr>
        <w:pStyle w:val="P32"/>
        <w:framePr w:w="10710" w:h="248" w:hRule="exact" w:wrap="none" w:vAnchor="page" w:hAnchor="margin" w:x="28" w:y="7318"/>
        <w:rPr>
          <w:rStyle w:val="C23"/>
          <w:rtl w:val="0"/>
        </w:rPr>
      </w:pPr>
      <w:r>
        <w:rPr>
          <w:rStyle w:val="C23"/>
          <w:rtl w:val="0"/>
        </w:rPr>
        <w:t>Je třeba splnit všechna kritéria.</w:t>
      </w:r>
    </w:p>
    <w:p>
      <w:pPr>
        <w:pStyle w:val="P23"/>
        <w:framePr w:w="10710" w:h="340" w:hRule="exact" w:wrap="none" w:vAnchor="page" w:hAnchor="margin" w:x="28" w:y="7754"/>
        <w:rPr>
          <w:rStyle w:val="C18"/>
          <w:rtl w:val="0"/>
        </w:rPr>
      </w:pPr>
      <w:r>
        <w:rPr>
          <w:rStyle w:val="C18"/>
          <w:rtl w:val="0"/>
        </w:rPr>
        <w:t>Vedení dokumentace a monitoringu nebezpečných skalních objektů</w:t>
      </w:r>
    </w:p>
    <w:p>
      <w:pPr>
        <w:pStyle w:val="P24"/>
        <w:framePr w:w="6713" w:h="376" w:hRule="exact" w:wrap="none" w:vAnchor="page" w:hAnchor="margin" w:x="45" w:y="8193"/>
        <w:rPr>
          <w:rStyle w:val="C3"/>
          <w:rtl w:val="0"/>
        </w:rPr>
      </w:pPr>
    </w:p>
    <w:p>
      <w:pPr>
        <w:pStyle w:val="P25"/>
        <w:framePr w:w="6661" w:h="249" w:hRule="exact" w:wrap="none" w:vAnchor="page" w:hAnchor="margin" w:x="71" w:y="8264"/>
        <w:rPr>
          <w:rStyle w:val="C19"/>
          <w:rtl w:val="0"/>
        </w:rPr>
      </w:pPr>
      <w:r>
        <w:rPr>
          <w:rStyle w:val="C19"/>
          <w:rtl w:val="0"/>
        </w:rPr>
        <w:t>Kritéria hodnocení</w:t>
      </w:r>
    </w:p>
    <w:p>
      <w:pPr>
        <w:pStyle w:val="P26"/>
        <w:framePr w:w="3918" w:h="376" w:hRule="exact" w:wrap="none" w:vAnchor="page" w:hAnchor="margin" w:x="6803" w:y="8193"/>
        <w:rPr>
          <w:rStyle w:val="C3"/>
          <w:rtl w:val="0"/>
        </w:rPr>
      </w:pPr>
    </w:p>
    <w:p>
      <w:pPr>
        <w:pStyle w:val="P27"/>
        <w:framePr w:w="3836" w:h="249" w:hRule="exact" w:wrap="none" w:vAnchor="page" w:hAnchor="margin" w:x="6859" w:y="8264"/>
        <w:rPr>
          <w:rStyle w:val="C20"/>
          <w:rtl w:val="0"/>
        </w:rPr>
      </w:pPr>
      <w:r>
        <w:rPr>
          <w:rStyle w:val="C20"/>
          <w:rtl w:val="0"/>
        </w:rPr>
        <w:t>Způsoby ověření</w:t>
      </w:r>
    </w:p>
    <w:p>
      <w:pPr>
        <w:pStyle w:val="P12"/>
        <w:framePr w:w="6710" w:h="1055" w:hRule="exact" w:wrap="none" w:vAnchor="page" w:hAnchor="margin" w:x="45" w:y="8569"/>
        <w:rPr>
          <w:rStyle w:val="C3"/>
          <w:rtl w:val="0"/>
        </w:rPr>
      </w:pPr>
    </w:p>
    <w:p>
      <w:pPr>
        <w:pStyle w:val="P13"/>
        <w:framePr w:w="6658" w:h="928" w:hRule="exact" w:wrap="none" w:vAnchor="page" w:hAnchor="margin" w:x="71" w:y="8625"/>
        <w:rPr>
          <w:rStyle w:val="C11"/>
          <w:rtl w:val="0"/>
        </w:rPr>
      </w:pPr>
      <w:r>
        <w:rPr>
          <w:rStyle w:val="C11"/>
          <w:rtl w:val="0"/>
        </w:rPr>
        <w:t>a) Vytvořit graf závislosti deformace skalního objektu v čase (zobrazení tzv. časové řady) dle obdržených dat z výsledků měření s pomocí běžně dostupných office aplikací a zhodnotit jej i ve vazbě na průběh teploty v daném období</w:t>
      </w:r>
    </w:p>
    <w:p>
      <w:pPr>
        <w:pStyle w:val="P28"/>
        <w:framePr w:w="3921" w:h="1055" w:hRule="exact" w:wrap="none" w:vAnchor="page" w:hAnchor="margin" w:x="6800" w:y="8569"/>
        <w:rPr>
          <w:rStyle w:val="C3"/>
          <w:rtl w:val="0"/>
        </w:rPr>
      </w:pPr>
    </w:p>
    <w:p>
      <w:pPr>
        <w:pStyle w:val="P29"/>
        <w:framePr w:w="3839" w:h="928" w:hRule="exact" w:wrap="none" w:vAnchor="page" w:hAnchor="margin" w:x="6856" w:y="8625"/>
        <w:rPr>
          <w:rStyle w:val="C21"/>
          <w:rtl w:val="0"/>
        </w:rPr>
      </w:pPr>
      <w:r>
        <w:rPr>
          <w:rStyle w:val="C21"/>
          <w:rtl w:val="0"/>
        </w:rPr>
        <w:t>Praktické předvedení a ústní ověření</w:t>
      </w:r>
    </w:p>
    <w:p>
      <w:pPr>
        <w:pStyle w:val="P16"/>
        <w:framePr w:w="6710" w:h="1280" w:hRule="exact" w:wrap="none" w:vAnchor="page" w:hAnchor="margin" w:x="45" w:y="9624"/>
        <w:rPr>
          <w:rStyle w:val="C3"/>
          <w:rtl w:val="0"/>
        </w:rPr>
      </w:pPr>
    </w:p>
    <w:p>
      <w:pPr>
        <w:pStyle w:val="P17"/>
        <w:framePr w:w="6658" w:h="1153" w:hRule="exact" w:wrap="none" w:vAnchor="page" w:hAnchor="margin" w:x="71" w:y="9680"/>
        <w:rPr>
          <w:rStyle w:val="C13"/>
          <w:rtl w:val="0"/>
        </w:rPr>
      </w:pPr>
      <w:r>
        <w:rPr>
          <w:rStyle w:val="C13"/>
          <w:rtl w:val="0"/>
        </w:rPr>
        <w:t>b) Sestavit digitální inventarizační mapu nestabilních skalních objektů vybrané lokality s využitím aplikací GIS se všemi náležitostmi dle dostupné mapy pro vybranou lokalitu, ideálně 1:2 000 (legenda, větrná růžice, měřítko) a podle zadaných a poskytnutých vrstev (digitální model terénu; topografická mapa 1:2 000, 1:5 000, 1:10 000; síť zájmových bodů)</w:t>
      </w:r>
    </w:p>
    <w:p>
      <w:pPr>
        <w:pStyle w:val="P30"/>
        <w:framePr w:w="3921" w:h="1280" w:hRule="exact" w:wrap="none" w:vAnchor="page" w:hAnchor="margin" w:x="6800" w:y="9624"/>
        <w:rPr>
          <w:rStyle w:val="C3"/>
          <w:rtl w:val="0"/>
        </w:rPr>
      </w:pPr>
    </w:p>
    <w:p>
      <w:pPr>
        <w:pStyle w:val="P31"/>
        <w:framePr w:w="3839" w:h="1153" w:hRule="exact" w:wrap="none" w:vAnchor="page" w:hAnchor="margin" w:x="6856" w:y="9680"/>
        <w:rPr>
          <w:rStyle w:val="C22"/>
          <w:rtl w:val="0"/>
        </w:rPr>
      </w:pPr>
      <w:r>
        <w:rPr>
          <w:rStyle w:val="C22"/>
          <w:rtl w:val="0"/>
        </w:rPr>
        <w:t>Praktické předvedení a ústní ověření</w:t>
      </w:r>
    </w:p>
    <w:p>
      <w:pPr>
        <w:pStyle w:val="P12"/>
        <w:framePr w:w="6710" w:h="607" w:hRule="exact" w:wrap="none" w:vAnchor="page" w:hAnchor="margin" w:x="45" w:y="10904"/>
        <w:rPr>
          <w:rStyle w:val="C3"/>
          <w:rtl w:val="0"/>
        </w:rPr>
      </w:pPr>
    </w:p>
    <w:p>
      <w:pPr>
        <w:pStyle w:val="P13"/>
        <w:framePr w:w="6658" w:h="480" w:hRule="exact" w:wrap="none" w:vAnchor="page" w:hAnchor="margin" w:x="71" w:y="10960"/>
        <w:rPr>
          <w:rStyle w:val="C11"/>
          <w:rtl w:val="0"/>
        </w:rPr>
      </w:pPr>
      <w:r>
        <w:rPr>
          <w:rStyle w:val="C11"/>
          <w:rtl w:val="0"/>
        </w:rPr>
        <w:t>c) Orientovat se v legislativě a příslušných právních předpisech v oblasti ochrany přírody a geologických prací</w:t>
      </w:r>
    </w:p>
    <w:p>
      <w:pPr>
        <w:pStyle w:val="P28"/>
        <w:framePr w:w="3921" w:h="607" w:hRule="exact" w:wrap="none" w:vAnchor="page" w:hAnchor="margin" w:x="6800" w:y="10904"/>
        <w:rPr>
          <w:rStyle w:val="C3"/>
          <w:rtl w:val="0"/>
        </w:rPr>
      </w:pPr>
    </w:p>
    <w:p>
      <w:pPr>
        <w:pStyle w:val="P29"/>
        <w:framePr w:w="3839" w:h="480" w:hRule="exact" w:wrap="none" w:vAnchor="page" w:hAnchor="margin" w:x="6856" w:y="10960"/>
        <w:rPr>
          <w:rStyle w:val="C21"/>
          <w:rtl w:val="0"/>
        </w:rPr>
      </w:pPr>
      <w:r>
        <w:rPr>
          <w:rStyle w:val="C21"/>
          <w:rtl w:val="0"/>
        </w:rPr>
        <w:t>Ústní a písemné ověření</w:t>
      </w:r>
    </w:p>
    <w:p>
      <w:pPr>
        <w:pStyle w:val="P32"/>
        <w:framePr w:w="10710" w:h="248" w:hRule="exact" w:wrap="none" w:vAnchor="page" w:hAnchor="margin" w:x="28" w:y="11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průběžné údržby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Na základě fotodokumentace popsat možné způsoby sanace nebezpečného skalního bloku o objemu do 10 m3</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 základě fotodokumentace popsat způsob likvidace spadlých horninových hmot</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Na základě vytvořené zprávy o možných rizicích skalního řícení vytvořit plán prací pro síť ručních monitorovacích bodů nad konkrétní lokalitou s výskytem nebezpečných skalních objektů</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Zřídit monitorovací místo v terénu pro ruční měření pomocí příložného měřidla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Zřídit monitorovací místo v terénu pro ruční měření pomocí příložného tiltmetru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w:t>
      </w:r>
    </w:p>
    <w:p>
      <w:pPr>
        <w:pStyle w:val="P32"/>
        <w:framePr w:w="10710" w:h="248" w:hRule="exact" w:wrap="none" w:vAnchor="page" w:hAnchor="margin" w:x="28" w:y="6342"/>
        <w:rPr>
          <w:rStyle w:val="C23"/>
          <w:rtl w:val="0"/>
        </w:rPr>
      </w:pPr>
      <w:r>
        <w:rPr>
          <w:rStyle w:val="C23"/>
          <w:rtl w:val="0"/>
        </w:rPr>
        <w:t>Je třeba splnit všechna kritéria.</w:t>
      </w:r>
    </w:p>
    <w:p>
      <w:pPr>
        <w:pStyle w:val="P23"/>
        <w:framePr w:w="10710" w:h="340" w:hRule="exact" w:wrap="none" w:vAnchor="page" w:hAnchor="margin" w:x="28" w:y="6777"/>
        <w:rPr>
          <w:rStyle w:val="C18"/>
          <w:rtl w:val="0"/>
        </w:rPr>
      </w:pPr>
      <w:r>
        <w:rPr>
          <w:rStyle w:val="C18"/>
          <w:rtl w:val="0"/>
        </w:rPr>
        <w:t>Používání a provádění údržby techniky pro monitorování a zabezpečování skalních objektů</w:t>
      </w:r>
    </w:p>
    <w:p>
      <w:pPr>
        <w:pStyle w:val="P24"/>
        <w:framePr w:w="6713" w:h="376" w:hRule="exact" w:wrap="none" w:vAnchor="page" w:hAnchor="margin" w:x="45" w:y="7216"/>
        <w:rPr>
          <w:rStyle w:val="C3"/>
          <w:rtl w:val="0"/>
        </w:rPr>
      </w:pPr>
    </w:p>
    <w:p>
      <w:pPr>
        <w:pStyle w:val="P25"/>
        <w:framePr w:w="6661" w:h="249" w:hRule="exact" w:wrap="none" w:vAnchor="page" w:hAnchor="margin" w:x="71" w:y="7287"/>
        <w:rPr>
          <w:rStyle w:val="C19"/>
          <w:rtl w:val="0"/>
        </w:rPr>
      </w:pPr>
      <w:r>
        <w:rPr>
          <w:rStyle w:val="C19"/>
          <w:rtl w:val="0"/>
        </w:rPr>
        <w:t>Kritéria hodnocení</w:t>
      </w:r>
    </w:p>
    <w:p>
      <w:pPr>
        <w:pStyle w:val="P26"/>
        <w:framePr w:w="3918" w:h="376" w:hRule="exact" w:wrap="none" w:vAnchor="page" w:hAnchor="margin" w:x="6803" w:y="7216"/>
        <w:rPr>
          <w:rStyle w:val="C3"/>
          <w:rtl w:val="0"/>
        </w:rPr>
      </w:pPr>
    </w:p>
    <w:p>
      <w:pPr>
        <w:pStyle w:val="P27"/>
        <w:framePr w:w="3836" w:h="249" w:hRule="exact" w:wrap="none" w:vAnchor="page" w:hAnchor="margin" w:x="6859" w:y="7287"/>
        <w:rPr>
          <w:rStyle w:val="C20"/>
          <w:rtl w:val="0"/>
        </w:rPr>
      </w:pPr>
      <w:r>
        <w:rPr>
          <w:rStyle w:val="C20"/>
          <w:rtl w:val="0"/>
        </w:rPr>
        <w:t>Způsoby ověření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a) Uvést délková měřidla obvykle používaná při monitoringu skalních masivů a uvést jejich přesnosti měření</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Ústní ověření</w:t>
      </w:r>
    </w:p>
    <w:p>
      <w:pPr>
        <w:pStyle w:val="P16"/>
        <w:framePr w:w="6710" w:h="376" w:hRule="exact" w:wrap="none" w:vAnchor="page" w:hAnchor="margin" w:x="45" w:y="8200"/>
        <w:rPr>
          <w:rStyle w:val="C3"/>
          <w:rtl w:val="0"/>
        </w:rPr>
      </w:pPr>
    </w:p>
    <w:p>
      <w:pPr>
        <w:pStyle w:val="P17"/>
        <w:framePr w:w="6658" w:h="249" w:hRule="exact" w:wrap="none" w:vAnchor="page" w:hAnchor="margin" w:x="71" w:y="8256"/>
        <w:rPr>
          <w:rStyle w:val="C13"/>
          <w:rtl w:val="0"/>
        </w:rPr>
      </w:pPr>
      <w:r>
        <w:rPr>
          <w:rStyle w:val="C13"/>
          <w:rtl w:val="0"/>
        </w:rPr>
        <w:t>b) Předvést měření monitorovacího místa pomocí délkových měřidel</w:t>
      </w:r>
    </w:p>
    <w:p>
      <w:pPr>
        <w:pStyle w:val="P30"/>
        <w:framePr w:w="3921" w:h="376" w:hRule="exact" w:wrap="none" w:vAnchor="page" w:hAnchor="margin" w:x="6800" w:y="8200"/>
        <w:rPr>
          <w:rStyle w:val="C3"/>
          <w:rtl w:val="0"/>
        </w:rPr>
      </w:pPr>
    </w:p>
    <w:p>
      <w:pPr>
        <w:pStyle w:val="P31"/>
        <w:framePr w:w="3839" w:h="249" w:hRule="exact" w:wrap="none" w:vAnchor="page" w:hAnchor="margin" w:x="6856" w:y="8256"/>
        <w:rPr>
          <w:rStyle w:val="C22"/>
          <w:rtl w:val="0"/>
        </w:rPr>
      </w:pPr>
      <w:r>
        <w:rPr>
          <w:rStyle w:val="C22"/>
          <w:rtl w:val="0"/>
        </w:rPr>
        <w:t>Praktické předvedení</w:t>
      </w:r>
    </w:p>
    <w:p>
      <w:pPr>
        <w:pStyle w:val="P12"/>
        <w:framePr w:w="6710" w:h="607" w:hRule="exact" w:wrap="none" w:vAnchor="page" w:hAnchor="margin" w:x="45" w:y="8576"/>
        <w:rPr>
          <w:rStyle w:val="C3"/>
          <w:rtl w:val="0"/>
        </w:rPr>
      </w:pPr>
    </w:p>
    <w:p>
      <w:pPr>
        <w:pStyle w:val="P13"/>
        <w:framePr w:w="6658" w:h="480" w:hRule="exact" w:wrap="none" w:vAnchor="page" w:hAnchor="margin" w:x="71" w:y="8632"/>
        <w:rPr>
          <w:rStyle w:val="C11"/>
          <w:rtl w:val="0"/>
        </w:rPr>
      </w:pPr>
      <w:r>
        <w:rPr>
          <w:rStyle w:val="C11"/>
          <w:rtl w:val="0"/>
        </w:rPr>
        <w:t>c) Popsat a předvést způsoby údržby délkových měřidel obvykle používaných při monitoringu skalních masivů</w:t>
      </w:r>
    </w:p>
    <w:p>
      <w:pPr>
        <w:pStyle w:val="P28"/>
        <w:framePr w:w="3921" w:h="607" w:hRule="exact" w:wrap="none" w:vAnchor="page" w:hAnchor="margin" w:x="6800" w:y="8576"/>
        <w:rPr>
          <w:rStyle w:val="C3"/>
          <w:rtl w:val="0"/>
        </w:rPr>
      </w:pPr>
    </w:p>
    <w:p>
      <w:pPr>
        <w:pStyle w:val="P29"/>
        <w:framePr w:w="3839" w:h="480" w:hRule="exact" w:wrap="none" w:vAnchor="page" w:hAnchor="margin" w:x="6856" w:y="8632"/>
        <w:rPr>
          <w:rStyle w:val="C21"/>
          <w:rtl w:val="0"/>
        </w:rPr>
      </w:pPr>
      <w:r>
        <w:rPr>
          <w:rStyle w:val="C21"/>
          <w:rtl w:val="0"/>
        </w:rPr>
        <w:t>Praktické předvedení a ústní ověření</w:t>
      </w:r>
    </w:p>
    <w:p>
      <w:pPr>
        <w:pStyle w:val="P32"/>
        <w:framePr w:w="10710" w:h="248" w:hRule="exact" w:wrap="none" w:vAnchor="page" w:hAnchor="margin" w:x="28" w:y="9296"/>
        <w:rPr>
          <w:rStyle w:val="C23"/>
          <w:rtl w:val="0"/>
        </w:rPr>
      </w:pPr>
      <w:r>
        <w:rPr>
          <w:rStyle w:val="C23"/>
          <w:rtl w:val="0"/>
        </w:rPr>
        <w:t>Je třeba splnit všechna kritéria.</w:t>
      </w:r>
    </w:p>
    <w:p>
      <w:pPr>
        <w:pStyle w:val="P23"/>
        <w:framePr w:w="10710" w:h="340" w:hRule="exact" w:wrap="none" w:vAnchor="page" w:hAnchor="margin" w:x="28" w:y="9732"/>
        <w:rPr>
          <w:rStyle w:val="C18"/>
          <w:rtl w:val="0"/>
        </w:rPr>
      </w:pPr>
      <w:r>
        <w:rPr>
          <w:rStyle w:val="C18"/>
          <w:rtl w:val="0"/>
        </w:rPr>
        <w:t>Odstraňování nežádoucích dřevin ve skalních stěnách a jiných špatně dostupných místech</w:t>
      </w:r>
    </w:p>
    <w:p>
      <w:pPr>
        <w:pStyle w:val="P24"/>
        <w:framePr w:w="6713" w:h="376" w:hRule="exact" w:wrap="none" w:vAnchor="page" w:hAnchor="margin" w:x="45" w:y="10171"/>
        <w:rPr>
          <w:rStyle w:val="C3"/>
          <w:rtl w:val="0"/>
        </w:rPr>
      </w:pPr>
    </w:p>
    <w:p>
      <w:pPr>
        <w:pStyle w:val="P25"/>
        <w:framePr w:w="6661" w:h="249" w:hRule="exact" w:wrap="none" w:vAnchor="page" w:hAnchor="margin" w:x="71" w:y="10242"/>
        <w:rPr>
          <w:rStyle w:val="C19"/>
          <w:rtl w:val="0"/>
        </w:rPr>
      </w:pPr>
      <w:r>
        <w:rPr>
          <w:rStyle w:val="C19"/>
          <w:rtl w:val="0"/>
        </w:rPr>
        <w:t>Kritéria hodnocení</w:t>
      </w:r>
    </w:p>
    <w:p>
      <w:pPr>
        <w:pStyle w:val="P26"/>
        <w:framePr w:w="3918" w:h="376" w:hRule="exact" w:wrap="none" w:vAnchor="page" w:hAnchor="margin" w:x="6803" w:y="10171"/>
        <w:rPr>
          <w:rStyle w:val="C3"/>
          <w:rtl w:val="0"/>
        </w:rPr>
      </w:pPr>
    </w:p>
    <w:p>
      <w:pPr>
        <w:pStyle w:val="P27"/>
        <w:framePr w:w="3836" w:h="249" w:hRule="exact" w:wrap="none" w:vAnchor="page" w:hAnchor="margin" w:x="6859" w:y="10242"/>
        <w:rPr>
          <w:rStyle w:val="C20"/>
          <w:rtl w:val="0"/>
        </w:rPr>
      </w:pPr>
      <w:r>
        <w:rPr>
          <w:rStyle w:val="C20"/>
          <w:rtl w:val="0"/>
        </w:rPr>
        <w:t>Způsoby ověření</w:t>
      </w:r>
    </w:p>
    <w:p>
      <w:pPr>
        <w:pStyle w:val="P12"/>
        <w:framePr w:w="6710" w:h="607" w:hRule="exact" w:wrap="none" w:vAnchor="page" w:hAnchor="margin" w:x="45" w:y="10547"/>
        <w:rPr>
          <w:rStyle w:val="C3"/>
          <w:rtl w:val="0"/>
        </w:rPr>
      </w:pPr>
    </w:p>
    <w:p>
      <w:pPr>
        <w:pStyle w:val="P13"/>
        <w:framePr w:w="6658" w:h="480" w:hRule="exact" w:wrap="none" w:vAnchor="page" w:hAnchor="margin" w:x="71" w:y="10603"/>
        <w:rPr>
          <w:rStyle w:val="C11"/>
          <w:rtl w:val="0"/>
        </w:rPr>
      </w:pPr>
      <w:r>
        <w:rPr>
          <w:rStyle w:val="C11"/>
          <w:rtl w:val="0"/>
        </w:rPr>
        <w:t>a) Popsat postup při odstraňování náletu dřevin nebo stromů do průměru kmene 15 cm horolezeckým způsobem na exponovaném místě</w:t>
      </w:r>
    </w:p>
    <w:p>
      <w:pPr>
        <w:pStyle w:val="P28"/>
        <w:framePr w:w="3921" w:h="607" w:hRule="exact" w:wrap="none" w:vAnchor="page" w:hAnchor="margin" w:x="6800" w:y="10547"/>
        <w:rPr>
          <w:rStyle w:val="C3"/>
          <w:rtl w:val="0"/>
        </w:rPr>
      </w:pPr>
    </w:p>
    <w:p>
      <w:pPr>
        <w:pStyle w:val="P29"/>
        <w:framePr w:w="3839" w:h="480" w:hRule="exact" w:wrap="none" w:vAnchor="page" w:hAnchor="margin" w:x="6856" w:y="10603"/>
        <w:rPr>
          <w:rStyle w:val="C21"/>
          <w:rtl w:val="0"/>
        </w:rPr>
      </w:pPr>
      <w:r>
        <w:rPr>
          <w:rStyle w:val="C21"/>
          <w:rtl w:val="0"/>
        </w:rPr>
        <w:t>Ústní ověření</w:t>
      </w:r>
    </w:p>
    <w:p>
      <w:pPr>
        <w:pStyle w:val="P16"/>
        <w:framePr w:w="6710" w:h="831" w:hRule="exact" w:wrap="none" w:vAnchor="page" w:hAnchor="margin" w:x="45" w:y="11154"/>
        <w:rPr>
          <w:rStyle w:val="C3"/>
          <w:rtl w:val="0"/>
        </w:rPr>
      </w:pPr>
    </w:p>
    <w:p>
      <w:pPr>
        <w:pStyle w:val="P17"/>
        <w:framePr w:w="6658" w:h="704" w:hRule="exact" w:wrap="none" w:vAnchor="page" w:hAnchor="margin" w:x="71" w:y="11210"/>
        <w:rPr>
          <w:rStyle w:val="C13"/>
          <w:rtl w:val="0"/>
        </w:rPr>
      </w:pPr>
      <w:r>
        <w:rPr>
          <w:rStyle w:val="C13"/>
          <w:rtl w:val="0"/>
        </w:rPr>
        <w:t>b) Uvést hlavní zásady bezpečnosti a práce s motorovou pilou při odstraňování nežádoucích dřevin ve skalních stěnách a jiných špatně dostupných místech</w:t>
      </w:r>
    </w:p>
    <w:p>
      <w:pPr>
        <w:pStyle w:val="P30"/>
        <w:framePr w:w="3921" w:h="831" w:hRule="exact" w:wrap="none" w:vAnchor="page" w:hAnchor="margin" w:x="6800" w:y="11154"/>
        <w:rPr>
          <w:rStyle w:val="C3"/>
          <w:rtl w:val="0"/>
        </w:rPr>
      </w:pPr>
    </w:p>
    <w:p>
      <w:pPr>
        <w:pStyle w:val="P31"/>
        <w:framePr w:w="3839" w:h="704" w:hRule="exact" w:wrap="none" w:vAnchor="page" w:hAnchor="margin" w:x="6856" w:y="11210"/>
        <w:rPr>
          <w:rStyle w:val="C22"/>
          <w:rtl w:val="0"/>
        </w:rPr>
      </w:pPr>
      <w:r>
        <w:rPr>
          <w:rStyle w:val="C22"/>
          <w:rtl w:val="0"/>
        </w:rPr>
        <w:t>Ústní ověření</w:t>
      </w:r>
    </w:p>
    <w:p>
      <w:pPr>
        <w:pStyle w:val="P32"/>
        <w:framePr w:w="10710" w:h="248" w:hRule="exact" w:wrap="none" w:vAnchor="page" w:hAnchor="margin" w:x="28" w:y="1209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práce a prevence úrazů při monitorování a zabezpečování skalních objektů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Uvést a vysvětlit právní normy související s bezpečností a ochranou zdraví při práci a prací ve výškách vč. rozsahu revizí a zkoušek používaných pomůcek a technického vybavení pro práci ve výškách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Předvést horolezecké techniky a techniky používané při pracích ve výškách</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Předvést obecnou vizuální kontrolu horolezeckého vybavení, rozpoznat nebezpečné poškození materiálu a jednoduše zdůvodnit případné vyřazení jednotlivých kusů vybavení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Poskytnout improvizovanou první pomoc v terénu se standardně vybavenou lékárničkou</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Praktické předvedení a ústní ověření</w:t>
      </w:r>
    </w:p>
    <w:p>
      <w:pPr>
        <w:pStyle w:val="P12"/>
        <w:framePr w:w="6710" w:h="831" w:hRule="exact" w:wrap="none" w:vAnchor="page" w:hAnchor="margin" w:x="45" w:y="5846"/>
        <w:rPr>
          <w:rStyle w:val="C3"/>
          <w:rtl w:val="0"/>
        </w:rPr>
      </w:pPr>
    </w:p>
    <w:p>
      <w:pPr>
        <w:pStyle w:val="P13"/>
        <w:framePr w:w="6658" w:h="704" w:hRule="exact" w:wrap="none" w:vAnchor="page" w:hAnchor="margin" w:x="71" w:y="5902"/>
        <w:rPr>
          <w:rStyle w:val="C11"/>
          <w:rtl w:val="0"/>
        </w:rPr>
      </w:pPr>
      <w:r>
        <w:rPr>
          <w:rStyle w:val="C11"/>
          <w:rtl w:val="0"/>
        </w:rPr>
        <w:t>e) Bezpečně dopravit zraněného zachyceného v záchranném horolezeckém postroji z výšky na místo, kde bude možno přivolat záchrannou službu a poskytnout první pomoc</w:t>
      </w:r>
    </w:p>
    <w:p>
      <w:pPr>
        <w:pStyle w:val="P28"/>
        <w:framePr w:w="3921" w:h="831" w:hRule="exact" w:wrap="none" w:vAnchor="page" w:hAnchor="margin" w:x="6800" w:y="5846"/>
        <w:rPr>
          <w:rStyle w:val="C3"/>
          <w:rtl w:val="0"/>
        </w:rPr>
      </w:pPr>
    </w:p>
    <w:p>
      <w:pPr>
        <w:pStyle w:val="P29"/>
        <w:framePr w:w="3839" w:h="704"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7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Zdravotní způsobilost není vyžadována.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se před zahájením zkoušky prokáže:</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•osvědčením o odborné způsobilosti k provádění prací ve výškách dle NV 362/2005 a směrnice 2001/45/ES</w:t>
      </w:r>
    </w:p>
    <w:p>
      <w:pPr>
        <w:keepNext w:val="0"/>
        <w:keepLines w:val="1"/>
        <w:framePr w:w="10766" w:h="12950"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•absolvováním akreditovaného kurzu první pomoci v délce minimálně 12 hodin v posledních 2 letech (počítáno ke dni konání zkoušky k této PK) zajištěný akreditovaným lektorem (doloží osvědčením/certifikátem)</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s sebou ke zkoušce přinese vlastní fotoaparát.</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a/, b/,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splní v rámci jednoho úkolu. Zpráva o možných rizicích skalního řícení bude obsahovat: rešerši, dokumentační část – situační nákres, odpovídající fotodokumentace s měřítkem a popisem, popis rizika; doporučení následných možných sanačních opatření. </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•Tuto zprávu uchazeč u zkoušky vypracuje a obhájí.</w:t>
      </w:r>
    </w:p>
    <w:p>
      <w:pPr>
        <w:keepNext w:val="0"/>
        <w:keepLines w:val="1"/>
        <w:framePr w:w="10766" w:h="12950"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•příklady geologických dat na serverech: České geologické služby, CENIA, Institutu geologického inženýrství VŠ báňské</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kritéria d/, e/</w:t>
      </w:r>
    </w:p>
    <w:p>
      <w:pPr>
        <w:keepNext w:val="0"/>
        <w:keepLines w:val="1"/>
        <w:framePr w:w="10766" w:h="12950" w:hRule="exact" w:wrap="none" w:vAnchor="page" w:hAnchor="margin" w:x="0" w:y="2835"/>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zodpoví během obhajoby zprávy o možných rizicích skalního řícení.</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Posuzování negativních jevů signalizujících ohrožení života, zdraví a majetku občanů žijících v blízkosti skalních masivů, kritérium d/</w:t>
      </w:r>
    </w:p>
    <w:p>
      <w:pPr>
        <w:keepNext w:val="0"/>
        <w:keepLines w:val="1"/>
        <w:framePr w:w="10766" w:h="12950" w:hRule="exact" w:wrap="none" w:vAnchor="page" w:hAnchor="margin" w:x="0" w:y="283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odpovídá na kritérium ve smyslu klasifikace svahových pohybů dle: Nemčok, A., Pašek, J., Rybář, J.: Dělení svahových pohybů. In. Sborník geologických věd. Praha, 1974. Řada Hydrogeologie a inženýrská geologie. č. 11, s. 77 – 93.</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b)</w:t>
      </w:r>
    </w:p>
    <w:p>
      <w:pPr>
        <w:keepNext w:val="0"/>
        <w:keepLines w:val="1"/>
        <w:framePr w:w="10766" w:h="12950" w:hRule="exact" w:wrap="none" w:vAnchor="page" w:hAnchor="margin" w:x="0" w:y="2835"/>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vytvoří inventarizační mapu nestabilních skalních objektů vybrané lokality do topografické mapy nejpodrobnějším měřítkem (ideálně 1:2000), jednotlivé objekty posoudí v terénu a orientačně určí jejich míru nestability dle klasifikace Nemčok, Pašek, Rybář: Dělení svahových pohybů. Praha, 1974.</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monitoringu nebezpečných skalních objektů, kritérium c)</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požadována orientace a znalost těchto právních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62/1988 Sb., o geologických pracích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114/1992 Sb., o ochraně přírody a krajiny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•Nařízení vlády č. 362/2005 Sb., o bližších požadavcích na bezpečnost a ochranu zdraví při práci na pracovištích s nebezpečím pádu z výšky nebo do hloubky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282/2001 Sb., o evidenci geologických prací ve znění vyhlášky č. 368/2004 Sb.,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368/2004 Sb., o geologické dokumentaci ve znění pozdějších předpisů</w:t>
      </w:r>
    </w:p>
    <w:p>
      <w:pPr>
        <w:keepNext w:val="0"/>
        <w:keepLines w:val="1"/>
        <w:framePr w:w="10766" w:h="12950" w:hRule="exact" w:wrap="none" w:vAnchor="page" w:hAnchor="margin" w:x="0" w:y="2835"/>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369/2004 Sb., o projektování, provádění a vyhodnocování geologických prací, oznámení rizikových geofaktorů a o postupu při výpočtu zásob náhradních ložisek ve znění pozdějších předpisů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Řízení průběžné údržby a zabezpečování skalních objektů, kritérium c/ </w:t>
      </w:r>
    </w:p>
    <w:p>
      <w:pPr>
        <w:keepNext w:val="0"/>
        <w:keepLines w:val="1"/>
        <w:framePr w:w="10766" w:h="12950" w:hRule="exact" w:wrap="none" w:vAnchor="page" w:hAnchor="margin" w:x="0" w:y="2835"/>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•Vztahuje se k vytvořené zprávě o možných rizicích skalního řícení z kompetence Posuzování negativních jevů signalizujících ohrožení života, zdraví a majetku občanů žijících v blízkosti skalních masivů</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Dodržování bezpečnosti práce a prevence úrazů při monitorování a zabezpečování skalních masivů, osvojení kritérií b/, c/, d/ - viz vstupní požadavky na uchazeče.</w:t>
      </w:r>
    </w:p>
    <w:p>
      <w:pPr>
        <w:keepNext w:val="0"/>
        <w:keepLines w:val="0"/>
        <w:framePr w:w="10766" w:h="1295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Bezpečnost práce a prevence úrazů při monitorování a zabezpečování skalních masivů, kritérium e/ </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•záchranu modelového uvízlého lezce na laně lze předvést modelově z výšky 3 m</w:t>
      </w:r>
    </w:p>
    <w:p>
      <w:pPr>
        <w:keepNext w:val="0"/>
        <w:keepLines w:val="1"/>
        <w:framePr w:w="10766" w:h="12950" w:hRule="exact" w:wrap="none" w:vAnchor="page" w:hAnchor="margin" w:x="0" w:y="2835"/>
        <w:widowControl w:val="1"/>
        <w:numPr>
          <w:numId w:val="8"/>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•modelový uvízlý lezec může být zavěšen na stromě nebo na zábradlí v budově, ze kterého jej uchazeč sejme</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7420"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geologii nebo geotechniku + alespoň 10 let odborné praxe v oblasti geologie a geotechniky, z toho minimálně jeden rok v období posledních dvou let před podáním žádosti o udělení autorizace + osvědčení o autorizaci „autorizovaný inženýr v oboru geotechnika“ (vydané Českou komorou autorizovaných inženýrů a techniků činných ve výstavbě podle zákona ČNR č. 360/1992 Sb.) nebo osvědčení odborné způsobilosti projektovat, provádět a vyhodnocovat geologické práce v oboru inženýrská geologie (dle vyhlášky 206/2001 Sb. k zákonu 62/1988 Sb., o geologických pracích, ve znění pozdějších předpisů.) + osvědčení o odborné způsobilosti k provádění prací ve výškách dle NV 362/2005 a směrnice 2001/45/ES.</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873" w:hRule="exact" w:wrap="none" w:vAnchor="page" w:hAnchor="margin" w:x="0" w:y="6369"/>
        <w:widowControl w:val="1"/>
        <w:numPr>
          <w:numId w:val="9"/>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životního prostředí, www.mzp.cz.</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se softwarem: GIS aplikace (např. ArcDesktop, ArcPAD, GRASSGIS, gis), office aplikace (zejména tabulkové a databázové aplikace (MS Office, OpenOffice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•internetové připojení;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vrstev pro vytváření map (Zabaged, GeoČR500, apod.) a volně dostupné vrstvy na internetu (CENIA, apod.);</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•inženýrsko-geologické mapy 1 : 2 000 (případně podle dostupnosti mapových podkladů) nebo 1 : 10 000 (dle řešeného území), geologické mapy 1 : 25 000, topografické mapy 1 : 5 000 nebo 1 : 10 000 příslušného území;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•vrtačka s příklepem, monitorovací trny, lepidlo ‒ cement;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•posuvné měřidlo analogové s noniusem, posuvné měřidlo s digitálním zobrazením, kalibrační základnu pro posuvná měřidla, extenzometrické pásmo, úklonoměr ruční (příložný), digitální tiltmetr (nebo adekvátní ruční analogové přístroje se stejnými funkcemi);</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•základna pro tiltmetr, běžný teploměr;</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•adekvátní lesnické nářadí;</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papíry;</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pro písemnou část zkoušky a vhodný prostředí pro modelovou záchranu uvízlého lezce na laně; </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 práci ve výškách a pro záchranu uvízlého lezce na laně;</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•fotoaparát;</w:t>
      </w:r>
    </w:p>
    <w:p>
      <w:pPr>
        <w:keepNext w:val="0"/>
        <w:keepLines w:val="1"/>
        <w:framePr w:w="10766" w:h="5899" w:hRule="exact" w:wrap="none" w:vAnchor="page" w:hAnchor="margin" w:x="0" w:y="2494"/>
        <w:widowControl w:val="1"/>
        <w:numPr>
          <w:numId w:val="10"/>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•dobrovolník jako model pro záchranu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8620"/>
        <w:rPr>
          <w:rStyle w:val="C3"/>
          <w:rtl w:val="0"/>
        </w:rPr>
      </w:pPr>
    </w:p>
    <w:p>
      <w:pPr>
        <w:pStyle w:val="P35"/>
        <w:framePr w:w="10710" w:h="340" w:hRule="exact" w:wrap="none" w:vAnchor="page" w:hAnchor="margin" w:x="28" w:y="8620"/>
        <w:rPr>
          <w:rStyle w:val="C25"/>
          <w:rtl w:val="0"/>
        </w:rPr>
      </w:pPr>
      <w:r>
        <w:rPr>
          <w:rStyle w:val="C25"/>
          <w:rtl w:val="0"/>
        </w:rPr>
        <w:t>Doba přípravy na zkoušku</w:t>
      </w:r>
    </w:p>
    <w:p>
      <w:pPr>
        <w:keepNext w:val="0"/>
        <w:keepLines w:val="0"/>
        <w:framePr w:w="10766" w:h="1036" w:hRule="exact" w:wrap="none" w:vAnchor="page" w:hAnchor="margin" w:x="0" w:y="89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120 až 150 minut. Do doby přípravy na zkoušku se nezapočítává doba na seznámení uchazeče s pracovištěm a s požadavky BOZP a PO.</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pro vykonání zkoušky</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19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vodní a lesní hospodářství a životní prostředí, ustavená a licencovaná pro tuto činnost AK ČR,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Správa Národního parku České Švýcarsko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ČR - Agentura ochrany přírody a krajiny ČR, Správa CHKO Moravský kras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AZ Consult, spol. s r. o., Ústí nad Labem</w:t>
      </w:r>
    </w:p>
    <w:p>
      <w:pPr>
        <w:pStyle w:val="P21"/>
        <w:framePr w:w="7654" w:h="331" w:hRule="exact" w:wrap="none" w:vAnchor="page" w:hAnchor="margin" w:x="28" w:y="15940"/>
        <w:rPr>
          <w:rStyle w:val="C16"/>
          <w:rtl w:val="0"/>
        </w:rPr>
      </w:pPr>
      <w:r>
        <w:rPr>
          <w:rStyle w:val="C16"/>
          <w:rtl w:val="0"/>
        </w:rPr>
        <w:t>Samostatný skalník, 30.9.2026 9:52:17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1F73CB0"/>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33E27C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61973D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4C07FA0"/>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28F7CA75"/>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04BCDD5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4B38B833"/>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abstractNum w:abstractNumId="7">
    <w:nsid w:val="6C19F081"/>
    <w:multiLevelType w:val="hybridMultilevel"/>
    <w:lvl w:ilvl="0" w:tplc="0000013F">
      <w:start w:val="1"/>
      <w:numFmt w:val="bullet"/>
      <w:suff w:val="tab"/>
      <w:lvlText w:val="·"/>
      <w:lvlJc w:val="left"/>
      <w:pPr>
        <w:widowControl w:val="0"/>
        <w:ind w:hanging="360" w:left="360"/>
      </w:pPr>
      <w:rPr>
        <w:rFonts w:ascii="Symbol" w:cs="Symbol" w:hAnsi="Symbol" w:eastAsia="Symbol"/>
      </w:rPr>
    </w:lvl>
    <w:lvl w:ilvl="1" w:tplc="00000140">
      <w:start w:val="1"/>
      <w:numFmt w:val="bullet"/>
      <w:suff w:val="tab"/>
      <w:lvlText w:val="·"/>
      <w:lvlJc w:val="left"/>
      <w:pPr>
        <w:widowControl w:val="0"/>
        <w:ind w:hanging="360" w:left="720"/>
      </w:pPr>
      <w:rPr>
        <w:rFonts w:ascii="Symbol" w:cs="Symbol" w:hAnsi="Symbol" w:eastAsia="Symbol"/>
      </w:rPr>
    </w:lvl>
    <w:lvl w:ilvl="2" w:tplc="00000141">
      <w:start w:val="1"/>
      <w:numFmt w:val="bullet"/>
      <w:suff w:val="tab"/>
      <w:lvlText w:val="·"/>
      <w:lvlJc w:val="left"/>
      <w:pPr>
        <w:widowControl w:val="0"/>
        <w:ind w:hanging="360" w:left="1080"/>
      </w:pPr>
      <w:rPr>
        <w:rFonts w:ascii="Symbol" w:cs="Symbol" w:hAnsi="Symbol" w:eastAsia="Symbol"/>
      </w:rPr>
    </w:lvl>
    <w:lvl w:ilvl="3" w:tplc="00000142">
      <w:start w:val="1"/>
      <w:numFmt w:val="bullet"/>
      <w:suff w:val="tab"/>
      <w:lvlText w:val="·"/>
      <w:lvlJc w:val="left"/>
      <w:pPr>
        <w:widowControl w:val="0"/>
        <w:ind w:hanging="360" w:left="1440"/>
      </w:pPr>
      <w:rPr>
        <w:rFonts w:ascii="Symbol" w:cs="Symbol" w:hAnsi="Symbol" w:eastAsia="Symbol"/>
      </w:rPr>
    </w:lvl>
    <w:lvl w:ilvl="4" w:tplc="00000143">
      <w:start w:val="1"/>
      <w:numFmt w:val="bullet"/>
      <w:suff w:val="tab"/>
      <w:lvlText w:val="·"/>
      <w:lvlJc w:val="left"/>
      <w:pPr>
        <w:widowControl w:val="0"/>
        <w:ind w:hanging="360" w:left="1800"/>
      </w:pPr>
      <w:rPr>
        <w:rFonts w:ascii="Symbol" w:cs="Symbol" w:hAnsi="Symbol" w:eastAsia="Symbol"/>
      </w:rPr>
    </w:lvl>
    <w:lvl w:ilvl="5" w:tplc="00000144">
      <w:start w:val="1"/>
      <w:numFmt w:val="bullet"/>
      <w:suff w:val="tab"/>
      <w:lvlText w:val="·"/>
      <w:lvlJc w:val="left"/>
      <w:pPr>
        <w:widowControl w:val="0"/>
        <w:ind w:hanging="360" w:left="2160"/>
      </w:pPr>
      <w:rPr>
        <w:rFonts w:ascii="Symbol" w:cs="Symbol" w:hAnsi="Symbol" w:eastAsia="Symbol"/>
      </w:rPr>
    </w:lvl>
    <w:lvl w:ilvl="6" w:tplc="00000145">
      <w:start w:val="1"/>
      <w:numFmt w:val="bullet"/>
      <w:suff w:val="tab"/>
      <w:lvlText w:val="·"/>
      <w:lvlJc w:val="left"/>
      <w:pPr>
        <w:widowControl w:val="0"/>
        <w:ind w:hanging="360" w:left="2520"/>
      </w:pPr>
      <w:rPr>
        <w:rFonts w:ascii="Symbol" w:cs="Symbol" w:hAnsi="Symbol" w:eastAsia="Symbol"/>
      </w:rPr>
    </w:lvl>
    <w:lvl w:ilvl="7" w:tplc="00000146">
      <w:start w:val="1"/>
      <w:numFmt w:val="bullet"/>
      <w:suff w:val="tab"/>
      <w:lvlText w:val="·"/>
      <w:lvlJc w:val="left"/>
      <w:pPr>
        <w:widowControl w:val="0"/>
        <w:ind w:hanging="360" w:left="2880"/>
      </w:pPr>
      <w:rPr>
        <w:rFonts w:ascii="Symbol" w:cs="Symbol" w:hAnsi="Symbol" w:eastAsia="Symbol"/>
      </w:rPr>
    </w:lvl>
    <w:lvl w:ilvl="8" w:tplc="00000147">
      <w:start w:val="1"/>
      <w:numFmt w:val="bullet"/>
      <w:suff w:val="tab"/>
      <w:lvlText w:val="·"/>
      <w:lvlJc w:val="left"/>
      <w:pPr>
        <w:widowControl w:val="0"/>
        <w:ind w:hanging="360" w:left="3240"/>
      </w:pPr>
      <w:rPr>
        <w:rFonts w:ascii="Symbol" w:cs="Symbol" w:hAnsi="Symbol" w:eastAsia="Symbol"/>
      </w:rPr>
    </w:lvl>
  </w:abstractNum>
  <w:abstractNum w:abstractNumId="8">
    <w:nsid w:val="45FE6445"/>
    <w:multiLevelType w:val="hybridMultilevel"/>
    <w:lvl w:ilvl="0" w:tplc="00000148">
      <w:start w:val="1"/>
      <w:numFmt w:val="bullet"/>
      <w:suff w:val="tab"/>
      <w:lvlText w:val="·"/>
      <w:lvlJc w:val="left"/>
      <w:pPr>
        <w:widowControl w:val="0"/>
        <w:ind w:hanging="360" w:left="360"/>
      </w:pPr>
      <w:rPr>
        <w:rFonts w:ascii="Symbol" w:cs="Symbol" w:hAnsi="Symbol" w:eastAsia="Symbol"/>
      </w:rPr>
    </w:lvl>
    <w:lvl w:ilvl="1" w:tplc="00000149">
      <w:start w:val="1"/>
      <w:numFmt w:val="bullet"/>
      <w:suff w:val="tab"/>
      <w:lvlText w:val="·"/>
      <w:lvlJc w:val="left"/>
      <w:pPr>
        <w:widowControl w:val="0"/>
        <w:ind w:hanging="360" w:left="720"/>
      </w:pPr>
      <w:rPr>
        <w:rFonts w:ascii="Symbol" w:cs="Symbol" w:hAnsi="Symbol" w:eastAsia="Symbol"/>
      </w:rPr>
    </w:lvl>
    <w:lvl w:ilvl="2" w:tplc="0000014A">
      <w:start w:val="1"/>
      <w:numFmt w:val="bullet"/>
      <w:suff w:val="tab"/>
      <w:lvlText w:val="·"/>
      <w:lvlJc w:val="left"/>
      <w:pPr>
        <w:widowControl w:val="0"/>
        <w:ind w:hanging="360" w:left="1080"/>
      </w:pPr>
      <w:rPr>
        <w:rFonts w:ascii="Symbol" w:cs="Symbol" w:hAnsi="Symbol" w:eastAsia="Symbol"/>
      </w:rPr>
    </w:lvl>
    <w:lvl w:ilvl="3" w:tplc="0000014B">
      <w:start w:val="1"/>
      <w:numFmt w:val="bullet"/>
      <w:suff w:val="tab"/>
      <w:lvlText w:val="·"/>
      <w:lvlJc w:val="left"/>
      <w:pPr>
        <w:widowControl w:val="0"/>
        <w:ind w:hanging="360" w:left="1440"/>
      </w:pPr>
      <w:rPr>
        <w:rFonts w:ascii="Symbol" w:cs="Symbol" w:hAnsi="Symbol" w:eastAsia="Symbol"/>
      </w:rPr>
    </w:lvl>
    <w:lvl w:ilvl="4" w:tplc="0000014C">
      <w:start w:val="1"/>
      <w:numFmt w:val="bullet"/>
      <w:suff w:val="tab"/>
      <w:lvlText w:val="·"/>
      <w:lvlJc w:val="left"/>
      <w:pPr>
        <w:widowControl w:val="0"/>
        <w:ind w:hanging="360" w:left="1800"/>
      </w:pPr>
      <w:rPr>
        <w:rFonts w:ascii="Symbol" w:cs="Symbol" w:hAnsi="Symbol" w:eastAsia="Symbol"/>
      </w:rPr>
    </w:lvl>
    <w:lvl w:ilvl="5" w:tplc="0000014D">
      <w:start w:val="1"/>
      <w:numFmt w:val="bullet"/>
      <w:suff w:val="tab"/>
      <w:lvlText w:val="·"/>
      <w:lvlJc w:val="left"/>
      <w:pPr>
        <w:widowControl w:val="0"/>
        <w:ind w:hanging="360" w:left="2160"/>
      </w:pPr>
      <w:rPr>
        <w:rFonts w:ascii="Symbol" w:cs="Symbol" w:hAnsi="Symbol" w:eastAsia="Symbol"/>
      </w:rPr>
    </w:lvl>
    <w:lvl w:ilvl="6" w:tplc="0000014E">
      <w:start w:val="1"/>
      <w:numFmt w:val="bullet"/>
      <w:suff w:val="tab"/>
      <w:lvlText w:val="·"/>
      <w:lvlJc w:val="left"/>
      <w:pPr>
        <w:widowControl w:val="0"/>
        <w:ind w:hanging="360" w:left="2520"/>
      </w:pPr>
      <w:rPr>
        <w:rFonts w:ascii="Symbol" w:cs="Symbol" w:hAnsi="Symbol" w:eastAsia="Symbol"/>
      </w:rPr>
    </w:lvl>
    <w:lvl w:ilvl="7" w:tplc="0000014F">
      <w:start w:val="1"/>
      <w:numFmt w:val="bullet"/>
      <w:suff w:val="tab"/>
      <w:lvlText w:val="·"/>
      <w:lvlJc w:val="left"/>
      <w:pPr>
        <w:widowControl w:val="0"/>
        <w:ind w:hanging="360" w:left="2880"/>
      </w:pPr>
      <w:rPr>
        <w:rFonts w:ascii="Symbol" w:cs="Symbol" w:hAnsi="Symbol" w:eastAsia="Symbol"/>
      </w:rPr>
    </w:lvl>
    <w:lvl w:ilvl="8" w:tplc="00000150">
      <w:start w:val="1"/>
      <w:numFmt w:val="bullet"/>
      <w:suff w:val="tab"/>
      <w:lvlText w:val="·"/>
      <w:lvlJc w:val="left"/>
      <w:pPr>
        <w:widowControl w:val="0"/>
        <w:ind w:hanging="360" w:left="3240"/>
      </w:pPr>
      <w:rPr>
        <w:rFonts w:ascii="Symbol" w:cs="Symbol" w:hAnsi="Symbol" w:eastAsia="Symbol"/>
      </w:rPr>
    </w:lvl>
  </w:abstractNum>
  <w:abstractNum w:abstractNumId="9">
    <w:nsid w:val="38A6355F"/>
    <w:multiLevelType w:val="hybridMultilevel"/>
    <w:lvl w:ilvl="0" w:tplc="00000151">
      <w:start w:val="1"/>
      <w:numFmt w:val="bullet"/>
      <w:suff w:val="tab"/>
      <w:lvlText w:val="·"/>
      <w:lvlJc w:val="left"/>
      <w:pPr>
        <w:widowControl w:val="0"/>
        <w:ind w:hanging="360" w:left="360"/>
      </w:pPr>
      <w:rPr>
        <w:rFonts w:ascii="Symbol" w:cs="Symbol" w:hAnsi="Symbol" w:eastAsia="Symbol"/>
      </w:rPr>
    </w:lvl>
    <w:lvl w:ilvl="1" w:tplc="00000152">
      <w:start w:val="1"/>
      <w:numFmt w:val="bullet"/>
      <w:suff w:val="tab"/>
      <w:lvlText w:val="·"/>
      <w:lvlJc w:val="left"/>
      <w:pPr>
        <w:widowControl w:val="0"/>
        <w:ind w:hanging="360" w:left="720"/>
      </w:pPr>
      <w:rPr>
        <w:rFonts w:ascii="Symbol" w:cs="Symbol" w:hAnsi="Symbol" w:eastAsia="Symbol"/>
      </w:rPr>
    </w:lvl>
    <w:lvl w:ilvl="2" w:tplc="00000153">
      <w:start w:val="1"/>
      <w:numFmt w:val="bullet"/>
      <w:suff w:val="tab"/>
      <w:lvlText w:val="·"/>
      <w:lvlJc w:val="left"/>
      <w:pPr>
        <w:widowControl w:val="0"/>
        <w:ind w:hanging="360" w:left="1080"/>
      </w:pPr>
      <w:rPr>
        <w:rFonts w:ascii="Symbol" w:cs="Symbol" w:hAnsi="Symbol" w:eastAsia="Symbol"/>
      </w:rPr>
    </w:lvl>
    <w:lvl w:ilvl="3" w:tplc="00000154">
      <w:start w:val="1"/>
      <w:numFmt w:val="bullet"/>
      <w:suff w:val="tab"/>
      <w:lvlText w:val="·"/>
      <w:lvlJc w:val="left"/>
      <w:pPr>
        <w:widowControl w:val="0"/>
        <w:ind w:hanging="360" w:left="1440"/>
      </w:pPr>
      <w:rPr>
        <w:rFonts w:ascii="Symbol" w:cs="Symbol" w:hAnsi="Symbol" w:eastAsia="Symbol"/>
      </w:rPr>
    </w:lvl>
    <w:lvl w:ilvl="4" w:tplc="00000155">
      <w:start w:val="1"/>
      <w:numFmt w:val="bullet"/>
      <w:suff w:val="tab"/>
      <w:lvlText w:val="·"/>
      <w:lvlJc w:val="left"/>
      <w:pPr>
        <w:widowControl w:val="0"/>
        <w:ind w:hanging="360" w:left="1800"/>
      </w:pPr>
      <w:rPr>
        <w:rFonts w:ascii="Symbol" w:cs="Symbol" w:hAnsi="Symbol" w:eastAsia="Symbol"/>
      </w:rPr>
    </w:lvl>
    <w:lvl w:ilvl="5" w:tplc="00000156">
      <w:start w:val="1"/>
      <w:numFmt w:val="bullet"/>
      <w:suff w:val="tab"/>
      <w:lvlText w:val="·"/>
      <w:lvlJc w:val="left"/>
      <w:pPr>
        <w:widowControl w:val="0"/>
        <w:ind w:hanging="360" w:left="2160"/>
      </w:pPr>
      <w:rPr>
        <w:rFonts w:ascii="Symbol" w:cs="Symbol" w:hAnsi="Symbol" w:eastAsia="Symbol"/>
      </w:rPr>
    </w:lvl>
    <w:lvl w:ilvl="6" w:tplc="00000157">
      <w:start w:val="1"/>
      <w:numFmt w:val="bullet"/>
      <w:suff w:val="tab"/>
      <w:lvlText w:val="·"/>
      <w:lvlJc w:val="left"/>
      <w:pPr>
        <w:widowControl w:val="0"/>
        <w:ind w:hanging="360" w:left="2520"/>
      </w:pPr>
      <w:rPr>
        <w:rFonts w:ascii="Symbol" w:cs="Symbol" w:hAnsi="Symbol" w:eastAsia="Symbol"/>
      </w:rPr>
    </w:lvl>
    <w:lvl w:ilvl="7" w:tplc="00000158">
      <w:start w:val="1"/>
      <w:numFmt w:val="bullet"/>
      <w:suff w:val="tab"/>
      <w:lvlText w:val="·"/>
      <w:lvlJc w:val="left"/>
      <w:pPr>
        <w:widowControl w:val="0"/>
        <w:ind w:hanging="360" w:left="2880"/>
      </w:pPr>
      <w:rPr>
        <w:rFonts w:ascii="Symbol" w:cs="Symbol" w:hAnsi="Symbol" w:eastAsia="Symbol"/>
      </w:rPr>
    </w:lvl>
    <w:lvl w:ilvl="8" w:tplc="00000159">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