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7D562D" Type="http://schemas.openxmlformats.org/officeDocument/2006/relationships/officeDocument" Target="/word/document.xml" /><Relationship Id="coreR5A7D562D" Type="http://schemas.openxmlformats.org/package/2006/relationships/metadata/core-properties" Target="/docProps/core.xml" /><Relationship Id="customR5A7D56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 pracovněprávních vztahů (kód: 62-018-R)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Ekonomie (kód: 62)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pracovně právních vztahů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pracovněprávní legislativy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pracovněprávních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a interpretace vnitřních norem a předpisů v pracovněprávní oblasti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oblasti pracovněprávní uvnitř společnosti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komplexním systému interních norem z pohledu souladu s pracovněprávní legislativou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legislativě týkající se soudních sporů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kancelářských programů a personálního informačního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Organizování kolektivního vyjednávání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07.05.2014 do: 19.08.2020</w:t>
      </w:r>
    </w:p>
    <w:p>
      <w:pPr>
        <w:pStyle w:val="P21"/>
        <w:framePr w:w="7654" w:h="331" w:hRule="exact" w:wrap="none" w:vAnchor="page" w:hAnchor="margin" w:x="28" w:y="15940"/>
        <w:rPr>
          <w:rStyle w:val="C16"/>
          <w:rtl w:val="0"/>
        </w:rPr>
      </w:pPr>
      <w:r>
        <w:rPr>
          <w:rStyle w:val="C16"/>
          <w:rtl w:val="0"/>
        </w:rPr>
        <w:t>Specialista pracovněprávních vztahů, 7.7.2026 17:24:22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pracovněprávní legislativy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pracovněprávní legislativě zejména v zákoníku práce a předpisech souvisejících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základních ustanoveních obchodního zákoníku a občanského zákoníku ve vztahu k pracovnímu právu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Interpretovat pracovněprávní předpisy v praxi</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Vyjmenovat druhy pracovních poměrů a vysvětlit vztah k odvodům zdravotního a sociálního pojištění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Charakterizovat pracovní právo v roli manažera</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a 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pravomoci a odpovědnosti statutárních orgánů (představenstvo, dozorčí rada apod. – dle typu firmy) v pracovněprávní oblasti</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a ústní ověření</w:t>
      </w:r>
    </w:p>
    <w:p>
      <w:pPr>
        <w:pStyle w:val="P32"/>
        <w:framePr w:w="10710" w:h="248" w:hRule="exact" w:wrap="none" w:vAnchor="page" w:hAnchor="margin" w:x="28" w:y="6821"/>
        <w:rPr>
          <w:rStyle w:val="C23"/>
          <w:rtl w:val="0"/>
        </w:rPr>
      </w:pPr>
      <w:r>
        <w:rPr>
          <w:rStyle w:val="C23"/>
          <w:rtl w:val="0"/>
        </w:rPr>
        <w:t>Je třeba splnit všechna kritéria.</w:t>
      </w:r>
    </w:p>
    <w:p>
      <w:pPr>
        <w:pStyle w:val="P23"/>
        <w:framePr w:w="10710" w:h="340" w:hRule="exact" w:wrap="none" w:vAnchor="page" w:hAnchor="margin" w:x="28" w:y="7256"/>
        <w:rPr>
          <w:rStyle w:val="C18"/>
          <w:rtl w:val="0"/>
        </w:rPr>
      </w:pPr>
      <w:r>
        <w:rPr>
          <w:rStyle w:val="C18"/>
          <w:rtl w:val="0"/>
        </w:rPr>
        <w:t>Tvorba pracovněprávních dokumentů</w:t>
      </w:r>
    </w:p>
    <w:p>
      <w:pPr>
        <w:pStyle w:val="P24"/>
        <w:framePr w:w="6713" w:h="376" w:hRule="exact" w:wrap="none" w:vAnchor="page" w:hAnchor="margin" w:x="45" w:y="7695"/>
        <w:rPr>
          <w:rStyle w:val="C3"/>
          <w:rtl w:val="0"/>
        </w:rPr>
      </w:pPr>
    </w:p>
    <w:p>
      <w:pPr>
        <w:pStyle w:val="P25"/>
        <w:framePr w:w="6661" w:h="249" w:hRule="exact" w:wrap="none" w:vAnchor="page" w:hAnchor="margin" w:x="71" w:y="7766"/>
        <w:rPr>
          <w:rStyle w:val="C19"/>
          <w:rtl w:val="0"/>
        </w:rPr>
      </w:pPr>
      <w:r>
        <w:rPr>
          <w:rStyle w:val="C19"/>
          <w:rtl w:val="0"/>
        </w:rPr>
        <w:t>Kritéria hodnocení</w:t>
      </w:r>
    </w:p>
    <w:p>
      <w:pPr>
        <w:pStyle w:val="P26"/>
        <w:framePr w:w="3918" w:h="376" w:hRule="exact" w:wrap="none" w:vAnchor="page" w:hAnchor="margin" w:x="6803" w:y="7695"/>
        <w:rPr>
          <w:rStyle w:val="C3"/>
          <w:rtl w:val="0"/>
        </w:rPr>
      </w:pPr>
    </w:p>
    <w:p>
      <w:pPr>
        <w:pStyle w:val="P27"/>
        <w:framePr w:w="3836" w:h="249" w:hRule="exact" w:wrap="none" w:vAnchor="page" w:hAnchor="margin" w:x="6859" w:y="7766"/>
        <w:rPr>
          <w:rStyle w:val="C20"/>
          <w:rtl w:val="0"/>
        </w:rPr>
      </w:pPr>
      <w:r>
        <w:rPr>
          <w:rStyle w:val="C20"/>
          <w:rtl w:val="0"/>
        </w:rPr>
        <w:t>Způsoby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a) Vytvořit pracovněprávní dokument a vysvětlit pravidla tvorby těchto dokumentů</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16"/>
        <w:framePr w:w="6710" w:h="376" w:hRule="exact" w:wrap="none" w:vAnchor="page" w:hAnchor="margin" w:x="45" w:y="8679"/>
        <w:rPr>
          <w:rStyle w:val="C3"/>
          <w:rtl w:val="0"/>
        </w:rPr>
      </w:pPr>
    </w:p>
    <w:p>
      <w:pPr>
        <w:pStyle w:val="P17"/>
        <w:framePr w:w="6658" w:h="249" w:hRule="exact" w:wrap="none" w:vAnchor="page" w:hAnchor="margin" w:x="71" w:y="8735"/>
        <w:rPr>
          <w:rStyle w:val="C13"/>
          <w:rtl w:val="0"/>
        </w:rPr>
      </w:pPr>
      <w:r>
        <w:rPr>
          <w:rStyle w:val="C13"/>
          <w:rtl w:val="0"/>
        </w:rPr>
        <w:t>b) Definovat základní náležitosti pracovních smluv a dohod</w:t>
      </w:r>
    </w:p>
    <w:p>
      <w:pPr>
        <w:pStyle w:val="P30"/>
        <w:framePr w:w="3921" w:h="376" w:hRule="exact" w:wrap="none" w:vAnchor="page" w:hAnchor="margin" w:x="6800" w:y="8679"/>
        <w:rPr>
          <w:rStyle w:val="C3"/>
          <w:rtl w:val="0"/>
        </w:rPr>
      </w:pPr>
    </w:p>
    <w:p>
      <w:pPr>
        <w:pStyle w:val="P31"/>
        <w:framePr w:w="3839" w:h="249" w:hRule="exact" w:wrap="none" w:vAnchor="page" w:hAnchor="margin" w:x="6856" w:y="8735"/>
        <w:rPr>
          <w:rStyle w:val="C22"/>
          <w:rtl w:val="0"/>
        </w:rPr>
      </w:pPr>
      <w:r>
        <w:rPr>
          <w:rStyle w:val="C22"/>
          <w:rtl w:val="0"/>
        </w:rPr>
        <w:t>Písemné ověření nebo ústní ověření</w:t>
      </w:r>
    </w:p>
    <w:p>
      <w:pPr>
        <w:pStyle w:val="P12"/>
        <w:framePr w:w="6710" w:h="607" w:hRule="exact" w:wrap="none" w:vAnchor="page" w:hAnchor="margin" w:x="45" w:y="9055"/>
        <w:rPr>
          <w:rStyle w:val="C3"/>
          <w:rtl w:val="0"/>
        </w:rPr>
      </w:pPr>
    </w:p>
    <w:p>
      <w:pPr>
        <w:pStyle w:val="P13"/>
        <w:framePr w:w="6658" w:h="480" w:hRule="exact" w:wrap="none" w:vAnchor="page" w:hAnchor="margin" w:x="71" w:y="9111"/>
        <w:rPr>
          <w:rStyle w:val="C11"/>
          <w:rtl w:val="0"/>
        </w:rPr>
      </w:pPr>
      <w:r>
        <w:rPr>
          <w:rStyle w:val="C11"/>
          <w:rtl w:val="0"/>
        </w:rPr>
        <w:t>c) Charakterizovat systém ukládání dokumentů, včetně základních pravidel skartace</w:t>
      </w:r>
    </w:p>
    <w:p>
      <w:pPr>
        <w:pStyle w:val="P28"/>
        <w:framePr w:w="3921" w:h="607" w:hRule="exact" w:wrap="none" w:vAnchor="page" w:hAnchor="margin" w:x="6800" w:y="9055"/>
        <w:rPr>
          <w:rStyle w:val="C3"/>
          <w:rtl w:val="0"/>
        </w:rPr>
      </w:pPr>
    </w:p>
    <w:p>
      <w:pPr>
        <w:pStyle w:val="P29"/>
        <w:framePr w:w="3839" w:h="480" w:hRule="exact" w:wrap="none" w:vAnchor="page" w:hAnchor="margin" w:x="6856" w:y="9111"/>
        <w:rPr>
          <w:rStyle w:val="C21"/>
          <w:rtl w:val="0"/>
        </w:rPr>
      </w:pPr>
      <w:r>
        <w:rPr>
          <w:rStyle w:val="C21"/>
          <w:rtl w:val="0"/>
        </w:rPr>
        <w:t>Písemné ověření nebo ústní ověření</w:t>
      </w:r>
    </w:p>
    <w:p>
      <w:pPr>
        <w:pStyle w:val="P16"/>
        <w:framePr w:w="6710" w:h="376" w:hRule="exact" w:wrap="none" w:vAnchor="page" w:hAnchor="margin" w:x="45" w:y="9662"/>
        <w:rPr>
          <w:rStyle w:val="C3"/>
          <w:rtl w:val="0"/>
        </w:rPr>
      </w:pPr>
    </w:p>
    <w:p>
      <w:pPr>
        <w:pStyle w:val="P17"/>
        <w:framePr w:w="6658" w:h="249" w:hRule="exact" w:wrap="none" w:vAnchor="page" w:hAnchor="margin" w:x="71" w:y="9718"/>
        <w:rPr>
          <w:rStyle w:val="C13"/>
          <w:rtl w:val="0"/>
        </w:rPr>
      </w:pPr>
      <w:r>
        <w:rPr>
          <w:rStyle w:val="C13"/>
          <w:rtl w:val="0"/>
        </w:rPr>
        <w:t>d) Charakterizovat způsoby vedení osobních spisů a popisů pracovních míst</w:t>
      </w:r>
    </w:p>
    <w:p>
      <w:pPr>
        <w:pStyle w:val="P30"/>
        <w:framePr w:w="3921" w:h="376" w:hRule="exact" w:wrap="none" w:vAnchor="page" w:hAnchor="margin" w:x="6800" w:y="9662"/>
        <w:rPr>
          <w:rStyle w:val="C3"/>
          <w:rtl w:val="0"/>
        </w:rPr>
      </w:pPr>
    </w:p>
    <w:p>
      <w:pPr>
        <w:pStyle w:val="P31"/>
        <w:framePr w:w="3839" w:h="249" w:hRule="exact" w:wrap="none" w:vAnchor="page" w:hAnchor="margin" w:x="6856" w:y="9718"/>
        <w:rPr>
          <w:rStyle w:val="C22"/>
          <w:rtl w:val="0"/>
        </w:rPr>
      </w:pPr>
      <w:r>
        <w:rPr>
          <w:rStyle w:val="C22"/>
          <w:rtl w:val="0"/>
        </w:rPr>
        <w:t>Písemné ověření nebo ústní ověření</w:t>
      </w:r>
    </w:p>
    <w:p>
      <w:pPr>
        <w:pStyle w:val="P32"/>
        <w:framePr w:w="10710" w:h="248" w:hRule="exact" w:wrap="none" w:vAnchor="page" w:hAnchor="margin" w:x="28" w:y="10151"/>
        <w:rPr>
          <w:rStyle w:val="C23"/>
          <w:rtl w:val="0"/>
        </w:rPr>
      </w:pPr>
      <w:r>
        <w:rPr>
          <w:rStyle w:val="C23"/>
          <w:rtl w:val="0"/>
        </w:rPr>
        <w:t>Je třeba splnit všechna kritéria.</w:t>
      </w:r>
    </w:p>
    <w:p>
      <w:pPr>
        <w:pStyle w:val="P23"/>
        <w:framePr w:w="10710" w:h="340" w:hRule="exact" w:wrap="none" w:vAnchor="page" w:hAnchor="margin" w:x="28" w:y="10587"/>
        <w:rPr>
          <w:rStyle w:val="C18"/>
          <w:rtl w:val="0"/>
        </w:rPr>
      </w:pPr>
      <w:r>
        <w:rPr>
          <w:rStyle w:val="C18"/>
          <w:rtl w:val="0"/>
        </w:rPr>
        <w:t>Tvorba a interpretace vnitřních norem a předpisů v pracovněprávní oblasti</w:t>
      </w:r>
    </w:p>
    <w:p>
      <w:pPr>
        <w:pStyle w:val="P24"/>
        <w:framePr w:w="6713" w:h="376" w:hRule="exact" w:wrap="none" w:vAnchor="page" w:hAnchor="margin" w:x="45" w:y="11026"/>
        <w:rPr>
          <w:rStyle w:val="C3"/>
          <w:rtl w:val="0"/>
        </w:rPr>
      </w:pPr>
    </w:p>
    <w:p>
      <w:pPr>
        <w:pStyle w:val="P25"/>
        <w:framePr w:w="6661" w:h="249" w:hRule="exact" w:wrap="none" w:vAnchor="page" w:hAnchor="margin" w:x="71" w:y="11097"/>
        <w:rPr>
          <w:rStyle w:val="C19"/>
          <w:rtl w:val="0"/>
        </w:rPr>
      </w:pPr>
      <w:r>
        <w:rPr>
          <w:rStyle w:val="C19"/>
          <w:rtl w:val="0"/>
        </w:rPr>
        <w:t>Kritéria hodnocení</w:t>
      </w:r>
    </w:p>
    <w:p>
      <w:pPr>
        <w:pStyle w:val="P26"/>
        <w:framePr w:w="3918" w:h="376" w:hRule="exact" w:wrap="none" w:vAnchor="page" w:hAnchor="margin" w:x="6803" w:y="11026"/>
        <w:rPr>
          <w:rStyle w:val="C3"/>
          <w:rtl w:val="0"/>
        </w:rPr>
      </w:pPr>
    </w:p>
    <w:p>
      <w:pPr>
        <w:pStyle w:val="P27"/>
        <w:framePr w:w="3836" w:h="249" w:hRule="exact" w:wrap="none" w:vAnchor="page" w:hAnchor="margin" w:x="6859" w:y="11097"/>
        <w:rPr>
          <w:rStyle w:val="C20"/>
          <w:rtl w:val="0"/>
        </w:rPr>
      </w:pPr>
      <w:r>
        <w:rPr>
          <w:rStyle w:val="C20"/>
          <w:rtl w:val="0"/>
        </w:rPr>
        <w:t>Způsoby ověření</w:t>
      </w:r>
    </w:p>
    <w:p>
      <w:pPr>
        <w:pStyle w:val="P12"/>
        <w:framePr w:w="6710" w:h="607" w:hRule="exact" w:wrap="none" w:vAnchor="page" w:hAnchor="margin" w:x="45" w:y="11402"/>
        <w:rPr>
          <w:rStyle w:val="C3"/>
          <w:rtl w:val="0"/>
        </w:rPr>
      </w:pPr>
    </w:p>
    <w:p>
      <w:pPr>
        <w:pStyle w:val="P13"/>
        <w:framePr w:w="6658" w:h="480" w:hRule="exact" w:wrap="none" w:vAnchor="page" w:hAnchor="margin" w:x="71" w:y="11458"/>
        <w:rPr>
          <w:rStyle w:val="C11"/>
          <w:rtl w:val="0"/>
        </w:rPr>
      </w:pPr>
      <w:r>
        <w:rPr>
          <w:rStyle w:val="C11"/>
          <w:rtl w:val="0"/>
        </w:rPr>
        <w:t>a) Charakterizovat tvorbu vnitřních organizačních norem a interních předpisů v oblasti pracovněprávní (pracovní řády)</w:t>
      </w:r>
    </w:p>
    <w:p>
      <w:pPr>
        <w:pStyle w:val="P28"/>
        <w:framePr w:w="3921" w:h="607" w:hRule="exact" w:wrap="none" w:vAnchor="page" w:hAnchor="margin" w:x="6800" w:y="11402"/>
        <w:rPr>
          <w:rStyle w:val="C3"/>
          <w:rtl w:val="0"/>
        </w:rPr>
      </w:pPr>
    </w:p>
    <w:p>
      <w:pPr>
        <w:pStyle w:val="P29"/>
        <w:framePr w:w="3839" w:h="480" w:hRule="exact" w:wrap="none" w:vAnchor="page" w:hAnchor="margin" w:x="6856" w:y="11458"/>
        <w:rPr>
          <w:rStyle w:val="C21"/>
          <w:rtl w:val="0"/>
        </w:rPr>
      </w:pPr>
      <w:r>
        <w:rPr>
          <w:rStyle w:val="C21"/>
          <w:rtl w:val="0"/>
        </w:rPr>
        <w:t>Písemné ověření nebo ústní ověření</w:t>
      </w:r>
    </w:p>
    <w:p>
      <w:pPr>
        <w:pStyle w:val="P16"/>
        <w:framePr w:w="6710" w:h="376" w:hRule="exact" w:wrap="none" w:vAnchor="page" w:hAnchor="margin" w:x="45" w:y="12009"/>
        <w:rPr>
          <w:rStyle w:val="C3"/>
          <w:rtl w:val="0"/>
        </w:rPr>
      </w:pPr>
    </w:p>
    <w:p>
      <w:pPr>
        <w:pStyle w:val="P17"/>
        <w:framePr w:w="6658" w:h="249" w:hRule="exact" w:wrap="none" w:vAnchor="page" w:hAnchor="margin" w:x="71" w:y="12065"/>
        <w:rPr>
          <w:rStyle w:val="C13"/>
          <w:rtl w:val="0"/>
        </w:rPr>
      </w:pPr>
      <w:r>
        <w:rPr>
          <w:rStyle w:val="C13"/>
          <w:rtl w:val="0"/>
        </w:rPr>
        <w:t>b) Interpretovat vnitřní firemní dokumenty a předpisy</w:t>
      </w:r>
    </w:p>
    <w:p>
      <w:pPr>
        <w:pStyle w:val="P30"/>
        <w:framePr w:w="3921" w:h="376" w:hRule="exact" w:wrap="none" w:vAnchor="page" w:hAnchor="margin" w:x="6800" w:y="12009"/>
        <w:rPr>
          <w:rStyle w:val="C3"/>
          <w:rtl w:val="0"/>
        </w:rPr>
      </w:pPr>
    </w:p>
    <w:p>
      <w:pPr>
        <w:pStyle w:val="P31"/>
        <w:framePr w:w="3839" w:h="249" w:hRule="exact" w:wrap="none" w:vAnchor="page" w:hAnchor="margin" w:x="6856" w:y="12065"/>
        <w:rPr>
          <w:rStyle w:val="C22"/>
          <w:rtl w:val="0"/>
        </w:rPr>
      </w:pPr>
      <w:r>
        <w:rPr>
          <w:rStyle w:val="C22"/>
          <w:rtl w:val="0"/>
        </w:rPr>
        <w:t>Písemné ověření nebo ústní ověření</w:t>
      </w:r>
    </w:p>
    <w:p>
      <w:pPr>
        <w:pStyle w:val="P32"/>
        <w:framePr w:w="10710" w:h="248" w:hRule="exact" w:wrap="none" w:vAnchor="page" w:hAnchor="margin" w:x="28" w:y="12499"/>
        <w:rPr>
          <w:rStyle w:val="C23"/>
          <w:rtl w:val="0"/>
        </w:rPr>
      </w:pPr>
      <w:r>
        <w:rPr>
          <w:rStyle w:val="C23"/>
          <w:rtl w:val="0"/>
        </w:rPr>
        <w:t>Je třeba splnit obě kritéria.</w:t>
      </w:r>
    </w:p>
    <w:p>
      <w:pPr>
        <w:pStyle w:val="P23"/>
        <w:framePr w:w="10710" w:h="340" w:hRule="exact" w:wrap="none" w:vAnchor="page" w:hAnchor="margin" w:x="28" w:y="12935"/>
        <w:rPr>
          <w:rStyle w:val="C18"/>
          <w:rtl w:val="0"/>
        </w:rPr>
      </w:pPr>
      <w:r>
        <w:rPr>
          <w:rStyle w:val="C18"/>
          <w:rtl w:val="0"/>
        </w:rPr>
        <w:t>Poradenství v oblasti pracovněprávní uvnitř společnosti</w:t>
      </w:r>
    </w:p>
    <w:p>
      <w:pPr>
        <w:pStyle w:val="P24"/>
        <w:framePr w:w="6713" w:h="376" w:hRule="exact" w:wrap="none" w:vAnchor="page" w:hAnchor="margin" w:x="45" w:y="13374"/>
        <w:rPr>
          <w:rStyle w:val="C3"/>
          <w:rtl w:val="0"/>
        </w:rPr>
      </w:pPr>
    </w:p>
    <w:p>
      <w:pPr>
        <w:pStyle w:val="P25"/>
        <w:framePr w:w="6661" w:h="249" w:hRule="exact" w:wrap="none" w:vAnchor="page" w:hAnchor="margin" w:x="71" w:y="13445"/>
        <w:rPr>
          <w:rStyle w:val="C19"/>
          <w:rtl w:val="0"/>
        </w:rPr>
      </w:pPr>
      <w:r>
        <w:rPr>
          <w:rStyle w:val="C19"/>
          <w:rtl w:val="0"/>
        </w:rPr>
        <w:t>Kritéria hodnocení</w:t>
      </w:r>
    </w:p>
    <w:p>
      <w:pPr>
        <w:pStyle w:val="P26"/>
        <w:framePr w:w="3918" w:h="376" w:hRule="exact" w:wrap="none" w:vAnchor="page" w:hAnchor="margin" w:x="6803" w:y="13374"/>
        <w:rPr>
          <w:rStyle w:val="C3"/>
          <w:rtl w:val="0"/>
        </w:rPr>
      </w:pPr>
    </w:p>
    <w:p>
      <w:pPr>
        <w:pStyle w:val="P27"/>
        <w:framePr w:w="3836" w:h="249" w:hRule="exact" w:wrap="none" w:vAnchor="page" w:hAnchor="margin" w:x="6859" w:y="13445"/>
        <w:rPr>
          <w:rStyle w:val="C20"/>
          <w:rtl w:val="0"/>
        </w:rPr>
      </w:pPr>
      <w:r>
        <w:rPr>
          <w:rStyle w:val="C20"/>
          <w:rtl w:val="0"/>
        </w:rPr>
        <w:t>Způsoby ověření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a) Vést jednání směřující k eliminaci pracovněprávních sporů a předcházení jejich vzniku</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 a ústní ověření</w:t>
      </w:r>
    </w:p>
    <w:p>
      <w:pPr>
        <w:pStyle w:val="P16"/>
        <w:framePr w:w="6710" w:h="607" w:hRule="exact" w:wrap="none" w:vAnchor="page" w:hAnchor="margin" w:x="45" w:y="14357"/>
        <w:rPr>
          <w:rStyle w:val="C3"/>
          <w:rtl w:val="0"/>
        </w:rPr>
      </w:pPr>
    </w:p>
    <w:p>
      <w:pPr>
        <w:pStyle w:val="P17"/>
        <w:framePr w:w="6658" w:h="480" w:hRule="exact" w:wrap="none" w:vAnchor="page" w:hAnchor="margin" w:x="71" w:y="14413"/>
        <w:rPr>
          <w:rStyle w:val="C13"/>
          <w:rtl w:val="0"/>
        </w:rPr>
      </w:pPr>
      <w:r>
        <w:rPr>
          <w:rStyle w:val="C13"/>
          <w:rtl w:val="0"/>
        </w:rPr>
        <w:t>b) Analyzovat příčiny interního sporu mezi zaměstnanci a navrhnout adekvátní postupy k jeho eliminaci</w:t>
      </w:r>
    </w:p>
    <w:p>
      <w:pPr>
        <w:pStyle w:val="P30"/>
        <w:framePr w:w="3921" w:h="607" w:hRule="exact" w:wrap="none" w:vAnchor="page" w:hAnchor="margin" w:x="6800" w:y="14357"/>
        <w:rPr>
          <w:rStyle w:val="C3"/>
          <w:rtl w:val="0"/>
        </w:rPr>
      </w:pPr>
    </w:p>
    <w:p>
      <w:pPr>
        <w:pStyle w:val="P31"/>
        <w:framePr w:w="3839" w:h="480" w:hRule="exact" w:wrap="none" w:vAnchor="page" w:hAnchor="margin" w:x="6856" w:y="14413"/>
        <w:rPr>
          <w:rStyle w:val="C22"/>
          <w:rtl w:val="0"/>
        </w:rPr>
      </w:pPr>
      <w:r>
        <w:rPr>
          <w:rStyle w:val="C22"/>
          <w:rtl w:val="0"/>
        </w:rPr>
        <w:t>Praktické předvedení a ústní ověření</w:t>
      </w:r>
    </w:p>
    <w:p>
      <w:pPr>
        <w:pStyle w:val="P32"/>
        <w:framePr w:w="10710" w:h="248" w:hRule="exact" w:wrap="none" w:vAnchor="page" w:hAnchor="margin" w:x="28" w:y="150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 pracovněprávních vztahů, 7.7.2026 17:24:22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komplexním systému interních norem z pohledu souladu s pracovněprávní legislativou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obecně platný systém základních vnitrofiremních norem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návaznosti interních norem na pracovněprávní legislativu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legislativě týkající se soudních sporů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Orientovat se v Občanském soudním řádu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Vysvětlit postup při pracovněprávním soudním sporu</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Charakterizovat jednotlivé lhůty a doby v soudních sporech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32"/>
        <w:framePr w:w="10710" w:h="248" w:hRule="exact" w:wrap="none" w:vAnchor="page" w:hAnchor="margin" w:x="28" w:y="6329"/>
        <w:rPr>
          <w:rStyle w:val="C23"/>
          <w:rtl w:val="0"/>
        </w:rPr>
      </w:pPr>
      <w:r>
        <w:rPr>
          <w:rStyle w:val="C23"/>
          <w:rtl w:val="0"/>
        </w:rPr>
        <w:t>Je třeba splnit všechna kritéria.</w:t>
      </w:r>
    </w:p>
    <w:p>
      <w:pPr>
        <w:pStyle w:val="P23"/>
        <w:framePr w:w="10710" w:h="340" w:hRule="exact" w:wrap="none" w:vAnchor="page" w:hAnchor="margin" w:x="28" w:y="6764"/>
        <w:rPr>
          <w:rStyle w:val="C18"/>
          <w:rtl w:val="0"/>
        </w:rPr>
      </w:pPr>
      <w:r>
        <w:rPr>
          <w:rStyle w:val="C18"/>
          <w:rtl w:val="0"/>
        </w:rPr>
        <w:t>Obsluha kancelářských programů a personálního informačního systému</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607" w:hRule="exact" w:wrap="none" w:vAnchor="page" w:hAnchor="margin" w:x="45" w:y="7580"/>
        <w:rPr>
          <w:rStyle w:val="C3"/>
          <w:rtl w:val="0"/>
        </w:rPr>
      </w:pPr>
    </w:p>
    <w:p>
      <w:pPr>
        <w:pStyle w:val="P13"/>
        <w:framePr w:w="6658" w:h="480" w:hRule="exact" w:wrap="none" w:vAnchor="page" w:hAnchor="margin" w:x="71" w:y="7636"/>
        <w:rPr>
          <w:rStyle w:val="C11"/>
          <w:rtl w:val="0"/>
        </w:rPr>
      </w:pPr>
      <w:r>
        <w:rPr>
          <w:rStyle w:val="C11"/>
          <w:rtl w:val="0"/>
        </w:rPr>
        <w:t>a) Pracovat s textovým editorem (formátování textů, tvorba obsahů, slučovací tisky a hromadná korespondence)</w:t>
      </w:r>
    </w:p>
    <w:p>
      <w:pPr>
        <w:pStyle w:val="P28"/>
        <w:framePr w:w="3921" w:h="607" w:hRule="exact" w:wrap="none" w:vAnchor="page" w:hAnchor="margin" w:x="6800" w:y="7580"/>
        <w:rPr>
          <w:rStyle w:val="C3"/>
          <w:rtl w:val="0"/>
        </w:rPr>
      </w:pPr>
    </w:p>
    <w:p>
      <w:pPr>
        <w:pStyle w:val="P29"/>
        <w:framePr w:w="3839" w:h="480" w:hRule="exact" w:wrap="none" w:vAnchor="page" w:hAnchor="margin" w:x="6856" w:y="7636"/>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 tabulkovým procesorem a s počítačovým zpracováním grafů (kontingenční tabulky, tvorba grafů)</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Pracovat s vybraným personálním informačním systémem (zavedení nového zaměstnance, editace změn)</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Písemné a ústní ověření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Organizování kolektivního vyjednávání</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Charakterizovat základní povinnosti organizace v případě, že ve firmě existuje odborová organizace</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Písemné a ústní ověření</w:t>
      </w:r>
    </w:p>
    <w:p>
      <w:pPr>
        <w:pStyle w:val="P16"/>
        <w:framePr w:w="6710" w:h="607" w:hRule="exact" w:wrap="none" w:vAnchor="page" w:hAnchor="margin" w:x="45" w:y="11372"/>
        <w:rPr>
          <w:rStyle w:val="C3"/>
          <w:rtl w:val="0"/>
        </w:rPr>
      </w:pPr>
    </w:p>
    <w:p>
      <w:pPr>
        <w:pStyle w:val="P17"/>
        <w:framePr w:w="6658" w:h="480" w:hRule="exact" w:wrap="none" w:vAnchor="page" w:hAnchor="margin" w:x="71" w:y="11428"/>
        <w:rPr>
          <w:rStyle w:val="C13"/>
          <w:rtl w:val="0"/>
        </w:rPr>
      </w:pPr>
      <w:r>
        <w:rPr>
          <w:rStyle w:val="C13"/>
          <w:rtl w:val="0"/>
        </w:rPr>
        <w:t>b) Vysvětlit základní povinnosti firmy vůči zaměstnancům v případě, že firma je bez odborové organizace</w:t>
      </w:r>
    </w:p>
    <w:p>
      <w:pPr>
        <w:pStyle w:val="P30"/>
        <w:framePr w:w="3921" w:h="607" w:hRule="exact" w:wrap="none" w:vAnchor="page" w:hAnchor="margin" w:x="6800" w:y="11372"/>
        <w:rPr>
          <w:rStyle w:val="C3"/>
          <w:rtl w:val="0"/>
        </w:rPr>
      </w:pPr>
    </w:p>
    <w:p>
      <w:pPr>
        <w:pStyle w:val="P31"/>
        <w:framePr w:w="3839" w:h="480" w:hRule="exact" w:wrap="none" w:vAnchor="page" w:hAnchor="margin" w:x="6856" w:y="11428"/>
        <w:rPr>
          <w:rStyle w:val="C22"/>
          <w:rtl w:val="0"/>
        </w:rPr>
      </w:pPr>
      <w:r>
        <w:rPr>
          <w:rStyle w:val="C22"/>
          <w:rtl w:val="0"/>
        </w:rPr>
        <w:t>Písemné a ústní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c) Uvést základní pravidla tvorby kolektivních smluv</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Písemné a ústní ověření</w:t>
      </w:r>
    </w:p>
    <w:p>
      <w:pPr>
        <w:pStyle w:val="P32"/>
        <w:framePr w:w="10710" w:h="248" w:hRule="exact" w:wrap="none" w:vAnchor="page" w:hAnchor="margin" w:x="28" w:y="124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 pracovněprávních vztahů, 7.7.2026 17:24:22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si autorizovaná osoba zvolí pro písemné ověřování kompetencí formu testu, platí níže uvedená pravidla pro aplikaci písemných testů. Písemný test však nemůže být jediným způsobem ověřování odborných kompetencí v rámci profesní kvalifikace. V případě zařazení testu musí mít autorizovaná osoba připraven soubor min. 300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písemných testů jako způsobu ověřování</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si zároveň pro zkoušku připraví soubor 15 případových studií ověřujících kompetence dle navržených kritérií hodnocení. Případová studie bude aplikována u těchto kompetencí: Aplikace pracovněprávní legislativy, Tvorba pracovněprávních dokumentů, Poradenství v oblasti pracovněprávní uvnitř společnosti, Obsluha kancelářských programů a personálního informačního systému.</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vylosuje jednu případovou studii, kterou zpracuje a odprezentuje výsledky. Autorizovaná osoba má možnost pokládat doplňující otázky.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splněné následující dvě podmínky:</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uchazečů nemůže být použit pouze test, případové studie pro ověření vyjmenovaných kompetencí jsou nezbytné.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ověření je realizováno formou obhajoby postupu v rámci zpracování a prezentace případové studie.</w:t>
      </w:r>
    </w:p>
    <w:p>
      <w:pPr>
        <w:pStyle w:val="P33"/>
        <w:framePr w:w="10766" w:h="1837" w:hRule="exact" w:wrap="none" w:vAnchor="page" w:hAnchor="margin" w:x="0" w:y="13899"/>
        <w:rPr>
          <w:rStyle w:val="C3"/>
          <w:rtl w:val="0"/>
        </w:rPr>
      </w:pPr>
    </w:p>
    <w:p>
      <w:pPr>
        <w:pStyle w:val="P35"/>
        <w:framePr w:w="10710" w:h="340" w:hRule="exact" w:wrap="none" w:vAnchor="page" w:hAnchor="margin" w:x="28" w:y="13899"/>
        <w:rPr>
          <w:rStyle w:val="C25"/>
          <w:rtl w:val="0"/>
        </w:rPr>
      </w:pPr>
      <w:r>
        <w:rPr>
          <w:rStyle w:val="C25"/>
          <w:rtl w:val="0"/>
        </w:rPr>
        <w:t>Výsledné hodnocení</w:t>
      </w:r>
    </w:p>
    <w:p>
      <w:pPr>
        <w:keepNext w:val="0"/>
        <w:keepLines w:val="0"/>
        <w:framePr w:w="10766" w:h="1497" w:hRule="exact" w:wrap="none" w:vAnchor="page" w:hAnchor="margin" w:x="0" w:y="142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Specialista pracovněprávních vztahů, 7.7.2026 17:24:22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2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právní, humanitní nebo ekonomicko-technické a alespoň 7 let odborné praxe v řídicích činnostech v oblasti práva, personalistiky a vzdělávání, z toho minimálně 1 rok v období posledních 2 let před podáním žádosti o udělení autorizace.</w:t>
      </w:r>
    </w:p>
    <w:p>
      <w:pPr>
        <w:keepNext w:val="0"/>
        <w:keepLines w:val="1"/>
        <w:framePr w:w="10766" w:h="707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právní, humanitní nebo ekonomicko-technické obory a alespoň 5 let odborné praxe v řídicích činnostech v oblasti personalistiky a vzdělávání, z toho minimálně 1 rok v období posledních 2 let před podáním žádosti o udělení autorizace.</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07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ČR, www.mpsv.cz.</w:t>
      </w:r>
    </w:p>
    <w:p>
      <w:pPr>
        <w:pStyle w:val="P33"/>
        <w:framePr w:w="10766" w:h="2768" w:hRule="exact" w:wrap="none" w:vAnchor="page" w:hAnchor="margin" w:x="0" w:y="11611"/>
        <w:rPr>
          <w:rStyle w:val="C3"/>
          <w:rtl w:val="0"/>
        </w:rPr>
      </w:pPr>
    </w:p>
    <w:p>
      <w:pPr>
        <w:pStyle w:val="P35"/>
        <w:framePr w:w="10710" w:h="340" w:hRule="exact" w:wrap="none" w:vAnchor="page" w:hAnchor="margin" w:x="28" w:y="11611"/>
        <w:rPr>
          <w:rStyle w:val="C25"/>
          <w:rtl w:val="0"/>
        </w:rPr>
      </w:pPr>
      <w:r>
        <w:rPr>
          <w:rStyle w:val="C25"/>
          <w:rtl w:val="0"/>
        </w:rPr>
        <w:t>Nezbytné materiální a technické předpoklady pro provedení zkoušky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systémem, textovým editorem, tabulkovým procesorem, programem pro tvorbu prezentací s připojením k internetu, aktuální znění zákoníku práce, obchodního zákoníku a občanského zákoníku. Soubor případových studií a testových otázek (jsou-li použity). Papír, psací pomůcky.</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28" w:hRule="exact" w:wrap="none" w:vAnchor="page" w:hAnchor="margin" w:x="0" w:y="119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Specialista pracovněprávních vztahů, 7.7.2026 17:24:22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a zahrnuje odpověď na test, řešení případové studie a prezentaci výsledků případové studie (hodinou se rozumí 60 minut).</w:t>
      </w:r>
    </w:p>
    <w:p>
      <w:pPr>
        <w:pStyle w:val="P21"/>
        <w:framePr w:w="7654" w:h="331" w:hRule="exact" w:wrap="none" w:vAnchor="page" w:hAnchor="margin" w:x="28" w:y="15940"/>
        <w:rPr>
          <w:rStyle w:val="C16"/>
          <w:rtl w:val="0"/>
        </w:rPr>
      </w:pPr>
      <w:r>
        <w:rPr>
          <w:rStyle w:val="C16"/>
          <w:rtl w:val="0"/>
        </w:rPr>
        <w:t>Specialista pracovněprávních vztahů, 7.7.2026 17:24:22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Kooperativa pojišťovna, a. s., Vienna Insurance Group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personalistů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Fujikoki Czech,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Devro, s. r. o.</w:t>
      </w:r>
    </w:p>
    <w:p>
      <w:pPr>
        <w:pStyle w:val="P21"/>
        <w:framePr w:w="7654" w:h="331" w:hRule="exact" w:wrap="none" w:vAnchor="page" w:hAnchor="margin" w:x="28" w:y="15940"/>
        <w:rPr>
          <w:rStyle w:val="C16"/>
          <w:rtl w:val="0"/>
        </w:rPr>
      </w:pPr>
      <w:r>
        <w:rPr>
          <w:rStyle w:val="C16"/>
          <w:rtl w:val="0"/>
        </w:rPr>
        <w:t>Specialista pracovněprávních vztahů, 7.7.2026 17:24:22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8FFB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FCD4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