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51FB4D" Type="http://schemas.openxmlformats.org/officeDocument/2006/relationships/officeDocument" Target="/word/document.xml" /><Relationship Id="coreR6251FB4D" Type="http://schemas.openxmlformats.org/package/2006/relationships/metadata/core-properties" Target="/docProps/core.xml" /><Relationship Id="customR6251FB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zhotovování, montáž a opravy vázaných konstrukcí (kód: 36-071-H)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zhotovování, montáž a opravy vázaných konstrukcí, 20.10.2026 12:01:12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Tesař (kód: 36-64-H/01)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Tesař/tesařka (kód: 36-051-H)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Tesař/tesařka pro zhotovování a montáž bednění, lešení a pomocných konstrukcí (kód: 36-074-H)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Tesař/tesařka pro zhotovování, montáž a opravy vázaných konstrukcí (kód: 36-071-H)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Tesař (kód: 36-99-H/29)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Tesař/tesařka (kód: 36-051-H)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Tesař/tesařka pro zhotovování a montáž bednění, lešení a pomocných konstrukcí (kód: 36-074-H)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Tesař/tesařka pro zhotovování, montáž a opravy vázaných konstrukcí (kód: 36-071-H)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Tesař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zhotovování, montáž a opravy vázaných konstrukcí, 20.10.2026 12:01:12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