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9F95" Type="http://schemas.openxmlformats.org/officeDocument/2006/relationships/officeDocument" Target="/word/document.xml" /><Relationship Id="coreR3BC9F95" Type="http://schemas.openxmlformats.org/package/2006/relationships/metadata/core-properties" Target="/docProps/core.xml" /><Relationship Id="customR3BC9F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z přírodní břidlice tvarově složitých střech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upravování rozměrů a tvarů krytin z přírodní břidlice pro pokrývání střech složitých tvarů ručním a mechanizovaným nářadím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střechu, obsluhování dopravních prostředků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šikmých střech z fólií a asfaltových pásů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a opravy krytin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Pokrývání nároží, úžlabí, vikýřů (volských ok), kuželových střech a nástřešních těles krytinami z přírodní břidlice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36-121-H Pokrývač/pokrývačka skládaných krytin pálených a betonových, a 36-067-H Pokrývač/pokrývačka skládaných krytin plechových a 36-068-H Pokrývač/pokrývačka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F0D3FC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3A0360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