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B1213" Type="http://schemas.openxmlformats.org/officeDocument/2006/relationships/officeDocument" Target="/word/document.xml" /><Relationship Id="coreR49FB1213" Type="http://schemas.openxmlformats.org/package/2006/relationships/metadata/core-properties" Target="/docProps/core.xml" /><Relationship Id="customR49FB12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metalurg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a řízení komplexních metalurgických postupů a technických podmínek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materiálů a polotovarů pro slévárenskou výrobu s vysokým stupněm inovace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komplexních metalurgických postupech a technických podmínkách v celém rozsahu slévárenské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zpracování metalurgických podkladů o slévárenské výrobě pro marketingovou a obchodní činnost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http://katalog.nsp.cz/zdravotniPodminky.aspx?id_jp=30890). 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na pozvánce.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metalurg, 18.10.2026 18:30:42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