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BE306" Type="http://schemas.openxmlformats.org/officeDocument/2006/relationships/officeDocument" Target="/word/document.xml" /><Relationship Id="coreR728BE306" Type="http://schemas.openxmlformats.org/package/2006/relationships/metadata/core-properties" Target="/docProps/core.xml" /><Relationship Id="customR728BE3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Laborant/laborantka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Laborant/laborantka v metalurgii, 22.10.2026 10:17:03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Laborant/laborantka v metalurgii, 22.10.2026 10:17:03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Laborant/laborantka v metalurgii, 22.10.2026 10:17:03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789"/>
        <w:rPr>
          <w:rStyle w:val="C3"/>
          <w:rtl w:val="0"/>
        </w:rPr>
      </w:pPr>
    </w:p>
    <w:p>
      <w:pPr>
        <w:pStyle w:val="P35"/>
        <w:framePr w:w="10710" w:h="547" w:hRule="exact" w:wrap="none" w:vAnchor="page" w:hAnchor="margin" w:x="28" w:y="10789"/>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4324"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33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Laborant/laborantka v metalurgii, 22.10.2026 10:17:03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Laborant/laborantka v metalurgii, 22.10.2026 10:17:03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Laborant/laborantka v metalurgii, 22.10.2026 10:17:03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00B2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FEEB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2FD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3427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B246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4E1D77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