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5E0113" Type="http://schemas.openxmlformats.org/officeDocument/2006/relationships/officeDocument" Target="/word/document.xml" /><Relationship Id="coreR665E0113" Type="http://schemas.openxmlformats.org/package/2006/relationships/metadata/core-properties" Target="/docProps/core.xml" /><Relationship Id="customR665E01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řízení jakosti (kód: 21-060-M)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řízení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jakosti a kvality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metod kontroly jakosti hutních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v hutní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Analyzování vlivů působících na užitné vlastnosti surovin, materiálů, polotovarů a výrobků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plánů kontroly jakosti hutních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hutní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řízení jakosti, 30.9.2026 2:48:50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http://katalog.nsp.cz/zdravotniPodminky.aspx?id_jp=5164).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jsou závislé na různém typu hutní výroby (kritéria hodnocení 1a, 1b, 2a, 3a, 5a, 7b), autorizovaná osoba sdělí a nejpozději spolu s pozvánkou zašle uchazeči popis typu hutního provozu a upřesnění ověřovaných kritérií.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řízení jakosti, 30.9.2026 2:48:50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slevárenství a kovárenství, ustavená a licencovaná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Heavy Machinery, a. s.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řízení jakosti, 30.9.2026 2:48:50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