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FB49" Type="http://schemas.openxmlformats.org/officeDocument/2006/relationships/officeDocument" Target="/word/document.xml" /><Relationship Id="coreR503FB49" Type="http://schemas.openxmlformats.org/package/2006/relationships/metadata/core-properties" Target="/docProps/core.xml" /><Relationship Id="customR503FB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metalurgických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a řízení metalurgických postupů a technických podmínek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metalurgických podkladů pro marketingovou a obchodní činnost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http://katalog.nsp.cz/zdravotniPodminky.aspx?id_jp=30950).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3a),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Evraz Vítkovice Steel,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Machinery Group,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