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B50C5" Type="http://schemas.openxmlformats.org/officeDocument/2006/relationships/officeDocument" Target="/word/document.xml" /><Relationship Id="coreR10FB50C5" Type="http://schemas.openxmlformats.org/package/2006/relationships/metadata/core-properties" Target="/docProps/core.xml" /><Relationship Id="customR10FB50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přípravy důlní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Spolupráce při navrhování optimálních variant OPD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Vypracovávání výkresové dokumentace dobývání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Zpracovávání dílčích částí plánu dobývání a přípravy včetně příslušných důlně-technických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v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s odbornými úseky při zpracovávání plánů otvírky, příprav a dobývání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Technik přípravy důlní výroby, 21.8.2026 1:57:02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Spolupráce při navrhování optimálních variant OPD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relevantní údaje pro tvorbu variant plánu otvírky, příprav a dobývání (tzv. OPD)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Zpracovat varianty OPD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z příslušných podkladových materiálů a propočtů optimální variantu plánu OPD</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Vypracovávání výkresové dokumentace dobývání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schopnost čtení provozní, technické a výkresové dokumentace důlních děl a důlně-měřičské dokumentace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Nakreslit výkresovou dokumentaci důlního díla</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Zpracovávání dílčích částí plánu dobývání a přípravy včetně příslušných důlně-technických ukazatelů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Zpracovat zadanou dílčí část plánu dobývání a přípravy včetně příslušných důlně-technických ukazatelů</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Provést k vyhotovené dílčí části plánu dobývání a přípravy potřebné výpočty pro vybrané důlně-technické ukazatele</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předvedení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c) Vypracovat s využitím vypočtených hodnot a získaných údajů příslušné nezbytné důlně-technické ukazatele k vyhotovené dílčí části plánu přípravy a dobývání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d) Vyhodnotit dílčí části plánu přípravy a dobývání a provést potřebné výpočty pro zpracování ročního a měsíčního plánu výroby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přípravy důlní výroby, 21.8.2026 1:57:02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vybraného důlního pracoviště z hlediska dodržování pracovní a technologické kázně, provozního postupu, bezpečnostních a hygienických předpisů, včetně kontroly složení důlního ovzduší na pracovištích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rozbor výsledků provedené kontroly dle bodu a)</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Navrhnout na základě rozboru výsledků provedené kontroly opatření, směřující ke zlepšení pracovní a technologické kázně a dodržování bezpečnostních a hygienických předpisů</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Písemné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Prokázat znalost ustanovení právních a interních předpisů přímo souvisejících s vykonávanou činností</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Vedení provozní a technické dokumentace v dobývání</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831" w:hRule="exact" w:wrap="none" w:vAnchor="page" w:hAnchor="margin" w:x="45" w:y="7204"/>
        <w:rPr>
          <w:rStyle w:val="C3"/>
          <w:rtl w:val="0"/>
        </w:rPr>
      </w:pPr>
    </w:p>
    <w:p>
      <w:pPr>
        <w:pStyle w:val="P13"/>
        <w:framePr w:w="6658" w:h="704" w:hRule="exact" w:wrap="none" w:vAnchor="page" w:hAnchor="margin" w:x="71" w:y="7260"/>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7204"/>
        <w:rPr>
          <w:rStyle w:val="C3"/>
          <w:rtl w:val="0"/>
        </w:rPr>
      </w:pPr>
    </w:p>
    <w:p>
      <w:pPr>
        <w:pStyle w:val="P29"/>
        <w:framePr w:w="3839" w:h="704" w:hRule="exact" w:wrap="none" w:vAnchor="page" w:hAnchor="margin" w:x="6856" w:y="7260"/>
        <w:rPr>
          <w:rStyle w:val="C21"/>
          <w:rtl w:val="0"/>
        </w:rPr>
      </w:pPr>
      <w:r>
        <w:rPr>
          <w:rStyle w:val="C21"/>
          <w:rtl w:val="0"/>
        </w:rPr>
        <w:t>Praktické předvedení</w:t>
      </w:r>
    </w:p>
    <w:p>
      <w:pPr>
        <w:pStyle w:val="P16"/>
        <w:framePr w:w="6710" w:h="831" w:hRule="exact" w:wrap="none" w:vAnchor="page" w:hAnchor="margin" w:x="45" w:y="8035"/>
        <w:rPr>
          <w:rStyle w:val="C3"/>
          <w:rtl w:val="0"/>
        </w:rPr>
      </w:pPr>
    </w:p>
    <w:p>
      <w:pPr>
        <w:pStyle w:val="P17"/>
        <w:framePr w:w="6658" w:h="704" w:hRule="exact" w:wrap="none" w:vAnchor="page" w:hAnchor="margin" w:x="71" w:y="8091"/>
        <w:rPr>
          <w:rStyle w:val="C13"/>
          <w:rtl w:val="0"/>
        </w:rPr>
      </w:pPr>
      <w:r>
        <w:rPr>
          <w:rStyle w:val="C13"/>
          <w:rtl w:val="0"/>
        </w:rPr>
        <w:t>b) Zaznamenat na počítači předepsaným způsobem relevantní údaje do provozní dokumentace (především technologický postup pro dané pracoviště)</w:t>
      </w:r>
    </w:p>
    <w:p>
      <w:pPr>
        <w:pStyle w:val="P30"/>
        <w:framePr w:w="3921" w:h="831" w:hRule="exact" w:wrap="none" w:vAnchor="page" w:hAnchor="margin" w:x="6800" w:y="8035"/>
        <w:rPr>
          <w:rStyle w:val="C3"/>
          <w:rtl w:val="0"/>
        </w:rPr>
      </w:pPr>
    </w:p>
    <w:p>
      <w:pPr>
        <w:pStyle w:val="P31"/>
        <w:framePr w:w="3839" w:h="704" w:hRule="exact" w:wrap="none" w:vAnchor="page" w:hAnchor="margin" w:x="6856" w:y="8091"/>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obě kritéria.</w:t>
      </w:r>
    </w:p>
    <w:p>
      <w:pPr>
        <w:pStyle w:val="P23"/>
        <w:framePr w:w="10710" w:h="340" w:hRule="exact" w:wrap="none" w:vAnchor="page" w:hAnchor="margin" w:x="28" w:y="9415"/>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607" w:hRule="exact" w:wrap="none" w:vAnchor="page" w:hAnchor="margin" w:x="45" w:y="10230"/>
        <w:rPr>
          <w:rStyle w:val="C3"/>
          <w:rtl w:val="0"/>
        </w:rPr>
      </w:pPr>
    </w:p>
    <w:p>
      <w:pPr>
        <w:pStyle w:val="P13"/>
        <w:framePr w:w="6658" w:h="480" w:hRule="exact" w:wrap="none" w:vAnchor="page" w:hAnchor="margin" w:x="71" w:y="10286"/>
        <w:rPr>
          <w:rStyle w:val="C11"/>
          <w:rtl w:val="0"/>
        </w:rPr>
      </w:pPr>
      <w:r>
        <w:rPr>
          <w:rStyle w:val="C11"/>
          <w:rtl w:val="0"/>
        </w:rPr>
        <w:t>a) Popsat, které odborné úseky zajišťují potřebné údaje pro zpracování plánu otvírky, příprav, dobývání a likvidace</w:t>
      </w:r>
    </w:p>
    <w:p>
      <w:pPr>
        <w:pStyle w:val="P28"/>
        <w:framePr w:w="3921" w:h="607" w:hRule="exact" w:wrap="none" w:vAnchor="page" w:hAnchor="margin" w:x="6800" w:y="10230"/>
        <w:rPr>
          <w:rStyle w:val="C3"/>
          <w:rtl w:val="0"/>
        </w:rPr>
      </w:pPr>
    </w:p>
    <w:p>
      <w:pPr>
        <w:pStyle w:val="P29"/>
        <w:framePr w:w="3839" w:h="480" w:hRule="exact" w:wrap="none" w:vAnchor="page" w:hAnchor="margin" w:x="6856" w:y="10286"/>
        <w:rPr>
          <w:rStyle w:val="C21"/>
          <w:rtl w:val="0"/>
        </w:rPr>
      </w:pPr>
      <w:r>
        <w:rPr>
          <w:rStyle w:val="C21"/>
          <w:rtl w:val="0"/>
        </w:rPr>
        <w:t>Ústní ověření</w:t>
      </w:r>
    </w:p>
    <w:p>
      <w:pPr>
        <w:pStyle w:val="P16"/>
        <w:framePr w:w="6710" w:h="607" w:hRule="exact" w:wrap="none" w:vAnchor="page" w:hAnchor="margin" w:x="45" w:y="10837"/>
        <w:rPr>
          <w:rStyle w:val="C3"/>
          <w:rtl w:val="0"/>
        </w:rPr>
      </w:pPr>
    </w:p>
    <w:p>
      <w:pPr>
        <w:pStyle w:val="P17"/>
        <w:framePr w:w="6658" w:h="480" w:hRule="exact" w:wrap="none" w:vAnchor="page" w:hAnchor="margin" w:x="71" w:y="10893"/>
        <w:rPr>
          <w:rStyle w:val="C13"/>
          <w:rtl w:val="0"/>
        </w:rPr>
      </w:pPr>
      <w:r>
        <w:rPr>
          <w:rStyle w:val="C13"/>
          <w:rtl w:val="0"/>
        </w:rPr>
        <w:t>b) Popsat postup při výběru optimální varianty navrhovaných plánů otvírky, přípravy, dobývání a likvidace</w:t>
      </w:r>
    </w:p>
    <w:p>
      <w:pPr>
        <w:pStyle w:val="P30"/>
        <w:framePr w:w="3921" w:h="607" w:hRule="exact" w:wrap="none" w:vAnchor="page" w:hAnchor="margin" w:x="6800" w:y="10837"/>
        <w:rPr>
          <w:rStyle w:val="C3"/>
          <w:rtl w:val="0"/>
        </w:rPr>
      </w:pPr>
    </w:p>
    <w:p>
      <w:pPr>
        <w:pStyle w:val="P31"/>
        <w:framePr w:w="3839" w:h="480" w:hRule="exact" w:wrap="none" w:vAnchor="page" w:hAnchor="margin" w:x="6856" w:y="10893"/>
        <w:rPr>
          <w:rStyle w:val="C22"/>
          <w:rtl w:val="0"/>
        </w:rPr>
      </w:pPr>
      <w:r>
        <w:rPr>
          <w:rStyle w:val="C22"/>
          <w:rtl w:val="0"/>
        </w:rPr>
        <w:t>Ústní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Popsat a odůvodnit maximální využití ložiska v souladu s BOZP</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přípravy důlní výroby, 21.8.2026 1:57:02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http://katalog.nsp.cz/karta_p.aspx?id_jp=102449&amp;kod_sm1=27).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přípravy důlní výroby, 21.8.2026 1:57:02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v oblasti hornictví, z toho minimálně jeden rok v období posledních dvou let před podáním žádosti o autorizaci a osvědčení o odborné kvalifikaci a způsobilosti báňského projektanta vydané příslušným OBÚ ve smyslu vyhlášky 298/2005 Sb.</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z toho minimálně jeden rok v období posledních dvou let před podáním žádosti o autorizaci a osvědčení o odborné kvalifikaci a způsobilosti báňského projektanta vydané příslušným OBÚ ve smyslu vyhlášky 298/2005 Sb.</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978"/>
        <w:rPr>
          <w:rStyle w:val="C3"/>
          <w:rtl w:val="0"/>
        </w:rPr>
      </w:pPr>
    </w:p>
    <w:p>
      <w:pPr>
        <w:pStyle w:val="P35"/>
        <w:framePr w:w="10710" w:h="340" w:hRule="exact" w:wrap="none" w:vAnchor="page" w:hAnchor="margin" w:x="28" w:y="10978"/>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13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3643" w:hRule="exact" w:wrap="none" w:vAnchor="page" w:hAnchor="margin" w:x="0" w:y="113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a výkresová dokumentace, včetně PC </w:t>
      </w:r>
    </w:p>
    <w:p>
      <w:pPr>
        <w:keepNext w:val="0"/>
        <w:keepLines w:val="1"/>
        <w:framePr w:w="10766" w:h="3643" w:hRule="exact" w:wrap="none" w:vAnchor="page" w:hAnchor="margin" w:x="0" w:y="113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přípravy důlní výroby, 21.8.2026 1:57:02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přípravy důlní výroby, 21.8.2026 1:57:02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Technik přípravy důlní výroby, 21.8.2026 1:57:02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236B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0A69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6776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