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4ABFB" Type="http://schemas.openxmlformats.org/officeDocument/2006/relationships/officeDocument" Target="/word/document.xml" /><Relationship Id="coreR2C64ABFB" Type="http://schemas.openxmlformats.org/package/2006/relationships/metadata/core-properties" Target="/docProps/core.xml" /><Relationship Id="customR2C64AB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Spolupráce při navrhování optimálních variant OPD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výkresové dokumentace dobývání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dílčích částí plánu dobývání a přípravy včetně příslušných důlně-technických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v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s odbornými úseky při zpracovávání plánů otvírky, příprav a dobývání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Spolupráce při navrhování optimálních variant OPD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relevantní údaje pro tvorbu variant plánu otvírky, příprav a dobývání (tzv. OPD)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Zpracovat varianty OPD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z příslušných podkladových materiálů a propočtů optimální variantu plánu OPD</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Vypracovávání výkresové dokumentace dobývání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schopnost čtení provozní, technické a výkresové dokumentace důlních děl a důlně-měřičské dokumentace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Nakreslit výkresovou dokumentaci důlního díla</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Zpracovávání dílčích částí plánu dobývání a přípravy včetně příslušných důlně-technických ukazatelů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Zpracovat zadanou dílčí část plánu dobývání a přípravy včetně příslušných důlně-technických ukazatelů</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Provést k vyhotovené dílčí části plánu dobývání a přípravy potřebné výpočty pro vybrané důlně-technické ukazatele</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předvedení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c) Vypracovat s využitím vypočtených hodnot a získaných údajů příslušné nezbytné důlně-technické ukazatele k vyhotovené dílčí části plánu přípravy a dobývání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d) Vyhodnotit dílčí části plánu přípravy a dobývání a provést potřebné výpočty pro zpracování ročního a měsíčního plánu výroby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vybraného důlního pracoviště z hlediska dodržování pracovní a technologické kázně, provozního postupu, bezpečnostních a hygienických předpisů, včetně kontroly složení důlního ovzduší na pracovištích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rozbor výsledků provedené kontroly dle bodu a)</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Písemné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Prokázat znalost ustanovení právních a interních předpisů přímo souvisejících s vykonávanou činností</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Vedení provozní a technické dokumentace v dobývání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831" w:hRule="exact" w:wrap="none" w:vAnchor="page" w:hAnchor="margin" w:x="45" w:y="7204"/>
        <w:rPr>
          <w:rStyle w:val="C3"/>
          <w:rtl w:val="0"/>
        </w:rPr>
      </w:pPr>
    </w:p>
    <w:p>
      <w:pPr>
        <w:pStyle w:val="P13"/>
        <w:framePr w:w="6658" w:h="704" w:hRule="exact" w:wrap="none" w:vAnchor="page" w:hAnchor="margin" w:x="71" w:y="7260"/>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7204"/>
        <w:rPr>
          <w:rStyle w:val="C3"/>
          <w:rtl w:val="0"/>
        </w:rPr>
      </w:pPr>
    </w:p>
    <w:p>
      <w:pPr>
        <w:pStyle w:val="P29"/>
        <w:framePr w:w="3839" w:h="704" w:hRule="exact" w:wrap="none" w:vAnchor="page" w:hAnchor="margin" w:x="6856" w:y="7260"/>
        <w:rPr>
          <w:rStyle w:val="C21"/>
          <w:rtl w:val="0"/>
        </w:rPr>
      </w:pPr>
      <w:r>
        <w:rPr>
          <w:rStyle w:val="C21"/>
          <w:rtl w:val="0"/>
        </w:rPr>
        <w:t>Praktické předvedení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b) Zaznamenat na počítači předepsaným způsobem relevantní údaje do provozní dokumentace (především technologický postup pro dané pracoviště)</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Popsat, které odborné úseky zajišťují potřebné údaje pro zpracování plánu otvírky, příprav, dobývání a likvidace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Ústní ověření</w:t>
      </w:r>
    </w:p>
    <w:p>
      <w:pPr>
        <w:pStyle w:val="P16"/>
        <w:framePr w:w="6710" w:h="607" w:hRule="exact" w:wrap="none" w:vAnchor="page" w:hAnchor="margin" w:x="45" w:y="10837"/>
        <w:rPr>
          <w:rStyle w:val="C3"/>
          <w:rtl w:val="0"/>
        </w:rPr>
      </w:pPr>
    </w:p>
    <w:p>
      <w:pPr>
        <w:pStyle w:val="P17"/>
        <w:framePr w:w="6658" w:h="480" w:hRule="exact" w:wrap="none" w:vAnchor="page" w:hAnchor="margin" w:x="71" w:y="10893"/>
        <w:rPr>
          <w:rStyle w:val="C13"/>
          <w:rtl w:val="0"/>
        </w:rPr>
      </w:pPr>
      <w:r>
        <w:rPr>
          <w:rStyle w:val="C13"/>
          <w:rtl w:val="0"/>
        </w:rPr>
        <w:t>b) Popsat postup při výběru optimální varianty navrhovaných plánů otvírky, přípravy, dobývání a likvidace</w:t>
      </w:r>
    </w:p>
    <w:p>
      <w:pPr>
        <w:pStyle w:val="P30"/>
        <w:framePr w:w="3921" w:h="607" w:hRule="exact" w:wrap="none" w:vAnchor="page" w:hAnchor="margin" w:x="6800" w:y="10837"/>
        <w:rPr>
          <w:rStyle w:val="C3"/>
          <w:rtl w:val="0"/>
        </w:rPr>
      </w:pPr>
    </w:p>
    <w:p>
      <w:pPr>
        <w:pStyle w:val="P31"/>
        <w:framePr w:w="3839" w:h="480" w:hRule="exact" w:wrap="none" w:vAnchor="page" w:hAnchor="margin" w:x="6856" w:y="10893"/>
        <w:rPr>
          <w:rStyle w:val="C22"/>
          <w:rtl w:val="0"/>
        </w:rPr>
      </w:pPr>
      <w:r>
        <w:rPr>
          <w:rStyle w:val="C22"/>
          <w:rtl w:val="0"/>
        </w:rPr>
        <w:t>Ústní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Popsat a odůvodnit maximální využití ložiska v souladu s BOZP</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298/2005 Sb.</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a výkresová dokumentace, včetně PC </w:t>
      </w:r>
    </w:p>
    <w:p>
      <w:pPr>
        <w:keepNext w:val="0"/>
        <w:keepLines w:val="1"/>
        <w:framePr w:w="10766" w:h="3643" w:hRule="exact" w:wrap="none" w:vAnchor="page" w:hAnchor="margin" w:x="0" w:y="113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Technik přípravy důlní výroby, 30.9.2026 8:39:24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4F7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335E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672E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