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5C23FA" Type="http://schemas.openxmlformats.org/officeDocument/2006/relationships/officeDocument" Target="/word/document.xml" /><Relationship Id="coreR715C23FA" Type="http://schemas.openxmlformats.org/package/2006/relationships/metadata/core-properties" Target="/docProps/core.xml" /><Relationship Id="customR715C23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přípravy důlní výroby (kód: 21-053-M)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příslušné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kompletace dokumentů technických projektů v hlubinných dolech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 v dobývání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Spolupráce s odbornými úseky při zpracovávání plánů otvírky, příprav a dobývání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přípravy důlní výroby, 10.9.2026 0:29:24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příslušné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Prokázat znalost právních předpisů řešících problematiku otvírky, přípravy, dobývání a likvidace hlubinného důlního díla (zákon č. 44/1988 Sb., zákon č. 61/1988 Sb., vyhláška č. 22/1989 Sb., vyhláška č. 175/1992 Sb., vyhláška č. 52/1997 Sb., vyhláška č. 659/2004 Sb., vyhláška č. 435/1992 Sb.)</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Prokázat znalost interních předpisů řešící problematiku otvírky, přípravy, dobývání a likvidace hlubinného důlního díla</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Vysvětlit na příslušné dokumentaci údaje uvedené v plánu otvírky, přípravy, dobývání a likvidace hlubinného důlního díla</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Vysvětlit na mapové dokumentaci co určuje technologický postup pro ražení (vyhláška ČBÚ č. 22/1989 Sb., § 43) a technologický postup pro dobývání (vyhláška ČBÚ č. 22/1989 Sb., § 59)</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všechna kritéria.</w:t>
      </w:r>
    </w:p>
    <w:p>
      <w:pPr>
        <w:pStyle w:val="P23"/>
        <w:framePr w:w="10710" w:h="340" w:hRule="exact" w:wrap="none" w:vAnchor="page" w:hAnchor="margin" w:x="28" w:y="7176"/>
        <w:rPr>
          <w:rStyle w:val="C18"/>
          <w:rtl w:val="0"/>
        </w:rPr>
      </w:pPr>
      <w:r>
        <w:rPr>
          <w:rStyle w:val="C18"/>
          <w:rtl w:val="0"/>
        </w:rPr>
        <w:t>Příprava a kompletace dokumentů technických projektů v hlubinných dolech</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Vyhledat dle zadání relevantní údaje pro tvorbu plánu otvírky, příprav a dobývání (tzv. OPD)</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599"/>
        <w:rPr>
          <w:rStyle w:val="C3"/>
          <w:rtl w:val="0"/>
        </w:rPr>
      </w:pPr>
    </w:p>
    <w:p>
      <w:pPr>
        <w:pStyle w:val="P17"/>
        <w:framePr w:w="6658" w:h="480" w:hRule="exact" w:wrap="none" w:vAnchor="page" w:hAnchor="margin" w:x="71" w:y="8655"/>
        <w:rPr>
          <w:rStyle w:val="C13"/>
          <w:rtl w:val="0"/>
        </w:rPr>
      </w:pPr>
      <w:r>
        <w:rPr>
          <w:rStyle w:val="C13"/>
          <w:rtl w:val="0"/>
        </w:rPr>
        <w:t>b) Zpracovat dle zadání plán ražení a dobývání včetně navržení příslušných důlně-technických ukazatelů</w:t>
      </w:r>
    </w:p>
    <w:p>
      <w:pPr>
        <w:pStyle w:val="P30"/>
        <w:framePr w:w="3921" w:h="607" w:hRule="exact" w:wrap="none" w:vAnchor="page" w:hAnchor="margin" w:x="6800" w:y="8599"/>
        <w:rPr>
          <w:rStyle w:val="C3"/>
          <w:rtl w:val="0"/>
        </w:rPr>
      </w:pPr>
    </w:p>
    <w:p>
      <w:pPr>
        <w:pStyle w:val="P31"/>
        <w:framePr w:w="3839" w:h="480" w:hRule="exact" w:wrap="none" w:vAnchor="page" w:hAnchor="margin" w:x="6856" w:y="8655"/>
        <w:rPr>
          <w:rStyle w:val="C22"/>
          <w:rtl w:val="0"/>
        </w:rPr>
      </w:pPr>
      <w:r>
        <w:rPr>
          <w:rStyle w:val="C22"/>
          <w:rtl w:val="0"/>
        </w:rPr>
        <w:t>Praktické předvedení a ústní ověření</w:t>
      </w:r>
    </w:p>
    <w:p>
      <w:pPr>
        <w:pStyle w:val="P12"/>
        <w:framePr w:w="6710" w:h="831" w:hRule="exact" w:wrap="none" w:vAnchor="page" w:hAnchor="margin" w:x="45" w:y="9206"/>
        <w:rPr>
          <w:rStyle w:val="C3"/>
          <w:rtl w:val="0"/>
        </w:rPr>
      </w:pPr>
    </w:p>
    <w:p>
      <w:pPr>
        <w:pStyle w:val="P13"/>
        <w:framePr w:w="6658" w:h="704" w:hRule="exact" w:wrap="none" w:vAnchor="page" w:hAnchor="margin" w:x="71" w:y="9262"/>
        <w:rPr>
          <w:rStyle w:val="C11"/>
          <w:rtl w:val="0"/>
        </w:rPr>
      </w:pPr>
      <w:r>
        <w:rPr>
          <w:rStyle w:val="C11"/>
          <w:rtl w:val="0"/>
        </w:rPr>
        <w:t>c) Provést výpočty potřebných důlně-ekonomických ukazatelů k navrženému plánu ražení a dobývání (celková metráž, objem těžby, ukazatele denního postupu, výkonu)</w:t>
      </w:r>
    </w:p>
    <w:p>
      <w:pPr>
        <w:pStyle w:val="P28"/>
        <w:framePr w:w="3921" w:h="831" w:hRule="exact" w:wrap="none" w:vAnchor="page" w:hAnchor="margin" w:x="6800" w:y="9206"/>
        <w:rPr>
          <w:rStyle w:val="C3"/>
          <w:rtl w:val="0"/>
        </w:rPr>
      </w:pPr>
    </w:p>
    <w:p>
      <w:pPr>
        <w:pStyle w:val="P29"/>
        <w:framePr w:w="3839" w:h="704"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Vysvětlit podstatu dlouhodobého (DDV), střednědobého (SDV) výhledu, operativního plánu OPD a technického režimu (TR)</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potřebné výpočty ročního a měsíčního plánu výroby (metráže, těžby)</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16"/>
        <w:framePr w:w="6710" w:h="376" w:hRule="exact" w:wrap="none" w:vAnchor="page" w:hAnchor="margin" w:x="45" w:y="11250"/>
        <w:rPr>
          <w:rStyle w:val="C3"/>
          <w:rtl w:val="0"/>
        </w:rPr>
      </w:pPr>
    </w:p>
    <w:p>
      <w:pPr>
        <w:pStyle w:val="P17"/>
        <w:framePr w:w="6658" w:h="249" w:hRule="exact" w:wrap="none" w:vAnchor="page" w:hAnchor="margin" w:x="71" w:y="11306"/>
        <w:rPr>
          <w:rStyle w:val="C13"/>
          <w:rtl w:val="0"/>
        </w:rPr>
      </w:pPr>
      <w:r>
        <w:rPr>
          <w:rStyle w:val="C13"/>
          <w:rtl w:val="0"/>
        </w:rPr>
        <w:t>f) Vysvětlit podstatu technologického projektu I° a II° (stupně)</w:t>
      </w:r>
    </w:p>
    <w:p>
      <w:pPr>
        <w:pStyle w:val="P30"/>
        <w:framePr w:w="3921" w:h="376" w:hRule="exact" w:wrap="none" w:vAnchor="page" w:hAnchor="margin" w:x="6800" w:y="11250"/>
        <w:rPr>
          <w:rStyle w:val="C3"/>
          <w:rtl w:val="0"/>
        </w:rPr>
      </w:pPr>
    </w:p>
    <w:p>
      <w:pPr>
        <w:pStyle w:val="P31"/>
        <w:framePr w:w="3839" w:h="249" w:hRule="exact" w:wrap="none" w:vAnchor="page" w:hAnchor="margin" w:x="6856" w:y="1130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831" w:hRule="exact" w:wrap="none" w:vAnchor="page" w:hAnchor="margin" w:x="45" w:y="12991"/>
        <w:rPr>
          <w:rStyle w:val="C3"/>
          <w:rtl w:val="0"/>
        </w:rPr>
      </w:pPr>
    </w:p>
    <w:p>
      <w:pPr>
        <w:pStyle w:val="P13"/>
        <w:framePr w:w="6658" w:h="704" w:hRule="exact" w:wrap="none" w:vAnchor="page" w:hAnchor="margin" w:x="71" w:y="13047"/>
        <w:rPr>
          <w:rStyle w:val="C11"/>
          <w:rtl w:val="0"/>
        </w:rPr>
      </w:pPr>
      <w:r>
        <w:rPr>
          <w:rStyle w:val="C11"/>
          <w:rtl w:val="0"/>
        </w:rPr>
        <w:t>a) Provést kontrolu vybraného důlního pracoviště z hlediska dodržování technologických a provozních postupů, bezpečnostních a hygienických předpisů, včetně kontroly složení důlního ovzduší na pracovištích</w:t>
      </w:r>
    </w:p>
    <w:p>
      <w:pPr>
        <w:pStyle w:val="P28"/>
        <w:framePr w:w="3921" w:h="831" w:hRule="exact" w:wrap="none" w:vAnchor="page" w:hAnchor="margin" w:x="6800" w:y="12991"/>
        <w:rPr>
          <w:rStyle w:val="C3"/>
          <w:rtl w:val="0"/>
        </w:rPr>
      </w:pPr>
    </w:p>
    <w:p>
      <w:pPr>
        <w:pStyle w:val="P29"/>
        <w:framePr w:w="3839" w:h="704" w:hRule="exact" w:wrap="none" w:vAnchor="page" w:hAnchor="margin" w:x="6856" w:y="13047"/>
        <w:rPr>
          <w:rStyle w:val="C21"/>
          <w:rtl w:val="0"/>
        </w:rPr>
      </w:pPr>
      <w:r>
        <w:rPr>
          <w:rStyle w:val="C21"/>
          <w:rtl w:val="0"/>
        </w:rPr>
        <w:t>Praktické předvedení a ústní ověření</w:t>
      </w:r>
    </w:p>
    <w:p>
      <w:pPr>
        <w:pStyle w:val="P16"/>
        <w:framePr w:w="6710" w:h="376" w:hRule="exact" w:wrap="none" w:vAnchor="page" w:hAnchor="margin" w:x="45" w:y="13822"/>
        <w:rPr>
          <w:rStyle w:val="C3"/>
          <w:rtl w:val="0"/>
        </w:rPr>
      </w:pPr>
    </w:p>
    <w:p>
      <w:pPr>
        <w:pStyle w:val="P17"/>
        <w:framePr w:w="6658" w:h="249" w:hRule="exact" w:wrap="none" w:vAnchor="page" w:hAnchor="margin" w:x="71" w:y="13878"/>
        <w:rPr>
          <w:rStyle w:val="C13"/>
          <w:rtl w:val="0"/>
        </w:rPr>
      </w:pPr>
      <w:r>
        <w:rPr>
          <w:rStyle w:val="C13"/>
          <w:rtl w:val="0"/>
        </w:rPr>
        <w:t>b) Provést rozbor výsledků provedené kontroly dle bodu a)</w:t>
      </w:r>
    </w:p>
    <w:p>
      <w:pPr>
        <w:pStyle w:val="P30"/>
        <w:framePr w:w="3921" w:h="376" w:hRule="exact" w:wrap="none" w:vAnchor="page" w:hAnchor="margin" w:x="6800" w:y="13822"/>
        <w:rPr>
          <w:rStyle w:val="C3"/>
          <w:rtl w:val="0"/>
        </w:rPr>
      </w:pPr>
    </w:p>
    <w:p>
      <w:pPr>
        <w:pStyle w:val="P31"/>
        <w:framePr w:w="3839" w:h="249" w:hRule="exact" w:wrap="none" w:vAnchor="page" w:hAnchor="margin" w:x="6856" w:y="13878"/>
        <w:rPr>
          <w:rStyle w:val="C22"/>
          <w:rtl w:val="0"/>
        </w:rPr>
      </w:pPr>
      <w:r>
        <w:rPr>
          <w:rStyle w:val="C22"/>
          <w:rtl w:val="0"/>
        </w:rPr>
        <w:t>Praktické předvedení a ústní ověření</w:t>
      </w:r>
    </w:p>
    <w:p>
      <w:pPr>
        <w:pStyle w:val="P12"/>
        <w:framePr w:w="6710" w:h="831" w:hRule="exact" w:wrap="none" w:vAnchor="page" w:hAnchor="margin" w:x="45" w:y="14198"/>
        <w:rPr>
          <w:rStyle w:val="C3"/>
          <w:rtl w:val="0"/>
        </w:rPr>
      </w:pPr>
    </w:p>
    <w:p>
      <w:pPr>
        <w:pStyle w:val="P13"/>
        <w:framePr w:w="6658" w:h="704" w:hRule="exact" w:wrap="none" w:vAnchor="page" w:hAnchor="margin" w:x="71" w:y="14254"/>
        <w:rPr>
          <w:rStyle w:val="C11"/>
          <w:rtl w:val="0"/>
        </w:rPr>
      </w:pPr>
      <w:r>
        <w:rPr>
          <w:rStyle w:val="C11"/>
          <w:rtl w:val="0"/>
        </w:rPr>
        <w:t>c) Navrhnout na základě rozboru výsledků provedené kontroly opatření, směřující ke zlepšení pracovních postupů a dodržování bezpečnostních a hygienických předpisů</w:t>
      </w:r>
    </w:p>
    <w:p>
      <w:pPr>
        <w:pStyle w:val="P28"/>
        <w:framePr w:w="3921" w:h="831" w:hRule="exact" w:wrap="none" w:vAnchor="page" w:hAnchor="margin" w:x="6800" w:y="14198"/>
        <w:rPr>
          <w:rStyle w:val="C3"/>
          <w:rtl w:val="0"/>
        </w:rPr>
      </w:pPr>
    </w:p>
    <w:p>
      <w:pPr>
        <w:pStyle w:val="P29"/>
        <w:framePr w:w="3839" w:h="704" w:hRule="exact" w:wrap="none" w:vAnchor="page" w:hAnchor="margin" w:x="6856" w:y="14254"/>
        <w:rPr>
          <w:rStyle w:val="C21"/>
          <w:rtl w:val="0"/>
        </w:rPr>
      </w:pPr>
      <w:r>
        <w:rPr>
          <w:rStyle w:val="C21"/>
          <w:rtl w:val="0"/>
        </w:rPr>
        <w:t>Praktické předvedení a ústní ověření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přípravy důlní výroby, 10.9.2026 0:29:24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 v dobývání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na počítači předepsaným způsobem relevantní údaje do technické dokumentace (prokázat dovednost vypracování prováděcího projektu na počítači)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Zaznamenat na počítači předepsaným způsobem relevantní údaje do provozní dokumentace důlního díla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Spolupráce s odbornými úseky při zpracovávání plánů otvírky, příprav a dobývání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Vysvětlit, které odborné úseky zajišťují potřebné údaje pro zpracování plánu otvírky, příprav, dobývání a likvidace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Popsat postup a předvést na modelové situaci výběr optimální varianty navrhovaných plánů otvírky, přípravy, dobývání a likvidace</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a ústní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Popsat a odůvodnit maximální využití ložiska v souladu s úsekem BOZP</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přípravy důlní výroby, 10.9.2026 0:29:24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https://www.nsp.cz/jednotka-prace/technik-pripravy-dulni-vy#zdravotni-zpusobilost).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ověření kompetence "Spolupráce s odbornými úseky při zpracovávání plánů otvírky, příprav a dobývání" z každé oblasti jednu modelovou situaci typickou pro:</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plánování otvírky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pro dobývání</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postup dobývání a likvidace. </w:t>
      </w:r>
    </w:p>
    <w:p>
      <w:pPr>
        <w:pStyle w:val="P33"/>
        <w:framePr w:w="10766" w:h="1837" w:hRule="exact" w:wrap="none" w:vAnchor="page" w:hAnchor="margin" w:x="0" w:y="8528"/>
        <w:rPr>
          <w:rStyle w:val="C3"/>
          <w:rtl w:val="0"/>
        </w:rPr>
      </w:pPr>
    </w:p>
    <w:p>
      <w:pPr>
        <w:pStyle w:val="P35"/>
        <w:framePr w:w="10710" w:h="340" w:hRule="exact" w:wrap="none" w:vAnchor="page" w:hAnchor="margin" w:x="28" w:y="8528"/>
        <w:rPr>
          <w:rStyle w:val="C25"/>
          <w:rtl w:val="0"/>
        </w:rPr>
      </w:pPr>
      <w:r>
        <w:rPr>
          <w:rStyle w:val="C25"/>
          <w:rtl w:val="0"/>
        </w:rPr>
        <w:t>Výsledné hodnocení</w:t>
      </w:r>
    </w:p>
    <w:p>
      <w:pPr>
        <w:keepNext w:val="0"/>
        <w:keepLines w:val="0"/>
        <w:framePr w:w="10766" w:h="1497" w:hRule="exact" w:wrap="none" w:vAnchor="page" w:hAnchor="margin" w:x="0" w:y="8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036"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přípravy důlní výroby, 10.9.2026 0:29:24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oblasti hornictví nebo ve funkci učitele praktického vyučování v oblasti hornictví a osvědčení o odborné kvalifikaci a způsobilosti báňského projektanta vydané příslušným OBÚ ve smyslu vyhlášky 298/2005 Sb.</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oblasti hornictví nebo ve funkci učitele odborných předmětů a způsobilosti báňského projektanta vydané příslušným OBÚ ve smyslu vyhlášky 298/2005 Sb.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dle § 5 odst. 2 zákona č. 61/1988 Sb., o hornické činnosti, výbušninách a o státní báňské správě, ve znění pozdějších předpisů.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přípravy důlní výroby, 10.9.2026 0:29:24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ve kterých se bude vykonávat zkouška s přísunem potřebné energie odpovídající bezpečnostním a hygienickým předpisům</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výkresová dokumentace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programy výpočtu technicko- ekonomických ukazatelů (včetně softwaru k technické dokumentaci-pro její tvorbu, úpravu)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prostory (provozy), kde bude možné ověřit znalosti a dovednosti uchazeče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vyhlášky řešící problematiku hlubinného dobývání nerostných surovin</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•Plány zařízení k ražení dobývání</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určené pro kontrolu složení důl. ovzduší, rozboru výsledků a další vybavení související s BOZP.</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přípravy důlní výroby, 10.9.2026 0:29:24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přípravy důlní výroby, 10.9.2026 0:29:24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DF52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5D54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20224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