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17F9D" Type="http://schemas.openxmlformats.org/officeDocument/2006/relationships/officeDocument" Target="/word/document.xml" /><Relationship Id="coreR1A217F9D" Type="http://schemas.openxmlformats.org/package/2006/relationships/metadata/core-properties" Target="/docProps/core.xml" /><Relationship Id="customR1A217F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činností jednotlivých výrobních a technických provozů při lomové těžbě užitkových nerostů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způsoby procesů lomové těžby, dopravy, úpravy, skládkování, odbytu těžené suroviny a koordinaci činností mezi těmito procesy pro zajištění plynulého provozu od těžby po odbyt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těžbou, dopravou a odbytem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6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48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9"/>
        <w:rPr>
          <w:rStyle w:val="C11"/>
          <w:rtl w:val="0"/>
        </w:rPr>
      </w:pPr>
      <w:r>
        <w:rPr>
          <w:rStyle w:val="C11"/>
          <w:rtl w:val="0"/>
        </w:rPr>
        <w:t xml:space="preserve">c) Předvést převzetí hlášení provozní situace a určit postup při  jejím řešení</w:t>
      </w:r>
    </w:p>
    <w:p>
      <w:pPr>
        <w:pStyle w:val="P28"/>
        <w:framePr w:w="3921" w:h="376" w:hRule="exact" w:wrap="none" w:vAnchor="page" w:hAnchor="margin" w:x="6800" w:y="8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349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9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8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03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lomu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dispečerského sledování procesu výroby a dopravy v lomech při využití počítačového připojení na proces výroby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získávání informací o kvalitativních parametrech těženého produktu v lomech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způsob řízení kvality těžené suroviny v lomech (zrnitost, granulometrie, obsah nežádoucích příměsí) na základě požadavků odběratelů na množství a kvalitu produktu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předávání získaných informací o výrobě a dopravě v lomech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Předvést způsob provedení záznamu do vybrané dokumentace za použití IT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osvědčení o odborné způsobilosti závodního lomu,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osvědčení o odborné způsobilosti závodního lomu.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610" w:hRule="exact" w:wrap="none" w:vAnchor="page" w:hAnchor="margin" w:x="0" w:y="130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9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- včetně havarijního plánu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školicí pracoviště s možností počítačové simulace provozu lomové těžby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vyhlášky a normy k problematice povrchové těžby 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mapa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1:43:28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7C31A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2B516D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0B6C8C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31185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