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6E7E27" Type="http://schemas.openxmlformats.org/officeDocument/2006/relationships/officeDocument" Target="/word/document.xml" /><Relationship Id="coreR7B6E7E27" Type="http://schemas.openxmlformats.org/package/2006/relationships/metadata/core-properties" Target="/docProps/core.xml" /><Relationship Id="customR7B6E7E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Dispečer lomové těžby (kód: 21-063-M)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Báňský technik pro povrchovou těžbu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činností jednotlivých výrobních a technických provozů při lomové těžbě užitkových nerostů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Samostatné dispečerské řízení a operativní zajišťování výroby na jednotlivých pracovištích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Zajišťování provedení a dodržování stanovených opatření v případech ohrožení bezpečnosti práce, při vzniku mimořádných událostí či havárií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Sledování a kontrola průběhu výroby a dopravy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provozní a technické dokumentace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7"/>
        <w:framePr w:w="8788" w:h="340" w:hRule="exact" w:wrap="none" w:vAnchor="page" w:hAnchor="margin" w:x="28" w:y="7958"/>
        <w:rPr>
          <w:rStyle w:val="C8"/>
          <w:rtl w:val="0"/>
        </w:rPr>
      </w:pPr>
      <w:r>
        <w:rPr>
          <w:rStyle w:val="C8"/>
          <w:rtl w:val="0"/>
        </w:rPr>
        <w:t>Platnost standardu</w:t>
      </w:r>
    </w:p>
    <w:p>
      <w:pPr>
        <w:pStyle w:val="P20"/>
        <w:framePr w:w="4283" w:h="248" w:hRule="exact" w:wrap="none" w:vAnchor="page" w:hAnchor="margin" w:x="28" w:y="8298"/>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Koordinace činností jednotlivých výrobních a technických provozů při lomové těžbě užitkových nerostů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Popsat způsoby procesů lomové těžby, úpravy, odbytu těžené suroviny a koordinaci činností mezi těmito procesy pro zajištění plynulého provozu od těžby po odbyt</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Prokázat znalost ustanovení právních a interních předpisů přímo souvisejících s těžbou, dopravou a odbytem v organizaci provádějící hornickou činnost nebo činnosti prováděné hornickým způsobem v rozsahu potřeb dispečerského řízení</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734"/>
        <w:rPr>
          <w:rStyle w:val="C23"/>
          <w:rtl w:val="0"/>
        </w:rPr>
      </w:pPr>
      <w:r>
        <w:rPr>
          <w:rStyle w:val="C23"/>
          <w:rtl w:val="0"/>
        </w:rPr>
        <w:t>Je třeba splnit obě kritéria.</w:t>
      </w:r>
    </w:p>
    <w:p>
      <w:pPr>
        <w:pStyle w:val="P23"/>
        <w:framePr w:w="10710" w:h="340" w:hRule="exact" w:wrap="none" w:vAnchor="page" w:hAnchor="margin" w:x="28" w:y="6170"/>
        <w:rPr>
          <w:rStyle w:val="C18"/>
          <w:rtl w:val="0"/>
        </w:rPr>
      </w:pPr>
      <w:r>
        <w:rPr>
          <w:rStyle w:val="C18"/>
          <w:rtl w:val="0"/>
        </w:rPr>
        <w:t>Samostatné dispečerské řízení a operativní zajišťování výroby na jednotlivých pracovištích</w:t>
      </w:r>
    </w:p>
    <w:p>
      <w:pPr>
        <w:pStyle w:val="P24"/>
        <w:framePr w:w="6713" w:h="376" w:hRule="exact" w:wrap="none" w:vAnchor="page" w:hAnchor="margin" w:x="45" w:y="6609"/>
        <w:rPr>
          <w:rStyle w:val="C3"/>
          <w:rtl w:val="0"/>
        </w:rPr>
      </w:pPr>
    </w:p>
    <w:p>
      <w:pPr>
        <w:pStyle w:val="P25"/>
        <w:framePr w:w="6661" w:h="249" w:hRule="exact" w:wrap="none" w:vAnchor="page" w:hAnchor="margin" w:x="71" w:y="6680"/>
        <w:rPr>
          <w:rStyle w:val="C19"/>
          <w:rtl w:val="0"/>
        </w:rPr>
      </w:pPr>
      <w:r>
        <w:rPr>
          <w:rStyle w:val="C19"/>
          <w:rtl w:val="0"/>
        </w:rPr>
        <w:t>Kritéria hodnocení</w:t>
      </w:r>
    </w:p>
    <w:p>
      <w:pPr>
        <w:pStyle w:val="P26"/>
        <w:framePr w:w="3918" w:h="376" w:hRule="exact" w:wrap="none" w:vAnchor="page" w:hAnchor="margin" w:x="6803" w:y="6609"/>
        <w:rPr>
          <w:rStyle w:val="C3"/>
          <w:rtl w:val="0"/>
        </w:rPr>
      </w:pPr>
    </w:p>
    <w:p>
      <w:pPr>
        <w:pStyle w:val="P27"/>
        <w:framePr w:w="3836" w:h="249" w:hRule="exact" w:wrap="none" w:vAnchor="page" w:hAnchor="margin" w:x="6859" w:y="6680"/>
        <w:rPr>
          <w:rStyle w:val="C20"/>
          <w:rtl w:val="0"/>
        </w:rPr>
      </w:pPr>
      <w:r>
        <w:rPr>
          <w:rStyle w:val="C20"/>
          <w:rtl w:val="0"/>
        </w:rPr>
        <w:t>Způsoby ověření</w:t>
      </w:r>
    </w:p>
    <w:p>
      <w:pPr>
        <w:pStyle w:val="P12"/>
        <w:framePr w:w="6710" w:h="607" w:hRule="exact" w:wrap="none" w:vAnchor="page" w:hAnchor="margin" w:x="45" w:y="6986"/>
        <w:rPr>
          <w:rStyle w:val="C3"/>
          <w:rtl w:val="0"/>
        </w:rPr>
      </w:pPr>
    </w:p>
    <w:p>
      <w:pPr>
        <w:pStyle w:val="P13"/>
        <w:framePr w:w="6658" w:h="480" w:hRule="exact" w:wrap="none" w:vAnchor="page" w:hAnchor="margin" w:x="71" w:y="7042"/>
        <w:rPr>
          <w:rStyle w:val="C11"/>
          <w:rtl w:val="0"/>
        </w:rPr>
      </w:pPr>
      <w:r>
        <w:rPr>
          <w:rStyle w:val="C11"/>
          <w:rtl w:val="0"/>
        </w:rPr>
        <w:t>a) Uvést druhy sledovaných činností a operací prostřednictvím panelů, obrazovek a počítačů na dispečinku a vysvětlit jejich účel a funkci</w:t>
      </w:r>
    </w:p>
    <w:p>
      <w:pPr>
        <w:pStyle w:val="P28"/>
        <w:framePr w:w="3921" w:h="607" w:hRule="exact" w:wrap="none" w:vAnchor="page" w:hAnchor="margin" w:x="6800" w:y="6986"/>
        <w:rPr>
          <w:rStyle w:val="C3"/>
          <w:rtl w:val="0"/>
        </w:rPr>
      </w:pPr>
    </w:p>
    <w:p>
      <w:pPr>
        <w:pStyle w:val="P29"/>
        <w:framePr w:w="3839" w:h="480" w:hRule="exact" w:wrap="none" w:vAnchor="page" w:hAnchor="margin" w:x="6856" w:y="7042"/>
        <w:rPr>
          <w:rStyle w:val="C21"/>
          <w:rtl w:val="0"/>
        </w:rPr>
      </w:pPr>
      <w:r>
        <w:rPr>
          <w:rStyle w:val="C21"/>
          <w:rtl w:val="0"/>
        </w:rPr>
        <w:t>Praktické předvedení a ústní ověření</w:t>
      </w:r>
    </w:p>
    <w:p>
      <w:pPr>
        <w:pStyle w:val="P16"/>
        <w:framePr w:w="6710" w:h="376" w:hRule="exact" w:wrap="none" w:vAnchor="page" w:hAnchor="margin" w:x="45" w:y="7592"/>
        <w:rPr>
          <w:rStyle w:val="C3"/>
          <w:rtl w:val="0"/>
        </w:rPr>
      </w:pPr>
    </w:p>
    <w:p>
      <w:pPr>
        <w:pStyle w:val="P17"/>
        <w:framePr w:w="6658" w:h="249" w:hRule="exact" w:wrap="none" w:vAnchor="page" w:hAnchor="margin" w:x="71" w:y="7648"/>
        <w:rPr>
          <w:rStyle w:val="C13"/>
          <w:rtl w:val="0"/>
        </w:rPr>
      </w:pPr>
      <w:r>
        <w:rPr>
          <w:rStyle w:val="C13"/>
          <w:rtl w:val="0"/>
        </w:rPr>
        <w:t>b) Popsat využití získaných informací z prostředků uvedených v kritérii a)</w:t>
      </w:r>
    </w:p>
    <w:p>
      <w:pPr>
        <w:pStyle w:val="P30"/>
        <w:framePr w:w="3921" w:h="376" w:hRule="exact" w:wrap="none" w:vAnchor="page" w:hAnchor="margin" w:x="6800" w:y="7592"/>
        <w:rPr>
          <w:rStyle w:val="C3"/>
          <w:rtl w:val="0"/>
        </w:rPr>
      </w:pPr>
    </w:p>
    <w:p>
      <w:pPr>
        <w:pStyle w:val="P31"/>
        <w:framePr w:w="3839" w:h="249" w:hRule="exact" w:wrap="none" w:vAnchor="page" w:hAnchor="margin" w:x="6856" w:y="7648"/>
        <w:rPr>
          <w:rStyle w:val="C22"/>
          <w:rtl w:val="0"/>
        </w:rPr>
      </w:pPr>
      <w:r>
        <w:rPr>
          <w:rStyle w:val="C22"/>
          <w:rtl w:val="0"/>
        </w:rPr>
        <w:t>Ústní ověření</w:t>
      </w:r>
    </w:p>
    <w:p>
      <w:pPr>
        <w:pStyle w:val="P12"/>
        <w:framePr w:w="6710" w:h="1504" w:hRule="exact" w:wrap="none" w:vAnchor="page" w:hAnchor="margin" w:x="45" w:y="7969"/>
        <w:rPr>
          <w:rStyle w:val="C3"/>
          <w:rtl w:val="0"/>
        </w:rPr>
      </w:pPr>
    </w:p>
    <w:p>
      <w:pPr>
        <w:pStyle w:val="P13"/>
        <w:framePr w:w="6658" w:h="1377" w:hRule="exact" w:wrap="none" w:vAnchor="page" w:hAnchor="margin" w:x="71" w:y="8025"/>
        <w:rPr>
          <w:rStyle w:val="C11"/>
          <w:rtl w:val="0"/>
        </w:rPr>
      </w:pPr>
      <w:r>
        <w:rPr>
          <w:rStyle w:val="C11"/>
          <w:rtl w:val="0"/>
        </w:rPr>
        <w:t>c) Prokázat komunikační dovednosti při simulované provozní situaci a určit postup jejího řešení v těchto variantách:</w:t>
        <w:br w:type="textWrapping"/>
        <w:t>a) nepříznivé klimatické podmínky</w:t>
        <w:br w:type="textWrapping"/>
        <w:t>b) zvýšený odbyt</w:t>
        <w:br w:type="textWrapping"/>
        <w:t>c) snížený odbyt</w:t>
        <w:br w:type="textWrapping"/>
        <w:t>d) porucha strojního zařízení</w:t>
      </w:r>
    </w:p>
    <w:p>
      <w:pPr>
        <w:pStyle w:val="P28"/>
        <w:framePr w:w="3921" w:h="1504" w:hRule="exact" w:wrap="none" w:vAnchor="page" w:hAnchor="margin" w:x="6800" w:y="7969"/>
        <w:rPr>
          <w:rStyle w:val="C3"/>
          <w:rtl w:val="0"/>
        </w:rPr>
      </w:pPr>
    </w:p>
    <w:p>
      <w:pPr>
        <w:pStyle w:val="P29"/>
        <w:framePr w:w="3839" w:h="1377"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9586"/>
        <w:rPr>
          <w:rStyle w:val="C23"/>
          <w:rtl w:val="0"/>
        </w:rPr>
      </w:pPr>
      <w:r>
        <w:rPr>
          <w:rStyle w:val="C23"/>
          <w:rtl w:val="0"/>
        </w:rPr>
        <w:t>Je třeba splnit všechna kritéria.</w:t>
      </w:r>
    </w:p>
    <w:p>
      <w:pPr>
        <w:pStyle w:val="P23"/>
        <w:framePr w:w="10710" w:h="547" w:hRule="exact" w:wrap="none" w:vAnchor="page" w:hAnchor="margin" w:x="28" w:y="10021"/>
        <w:rPr>
          <w:rStyle w:val="C18"/>
          <w:rtl w:val="0"/>
        </w:rPr>
      </w:pPr>
      <w:r>
        <w:rPr>
          <w:rStyle w:val="C18"/>
          <w:rtl w:val="0"/>
        </w:rPr>
        <w:t>Zajišťování provedení a dodržování stanovených opatření v případech ohrožení bezpečnosti práce, při vzniku mimořádných událostí či havárií</w:t>
      </w:r>
    </w:p>
    <w:p>
      <w:pPr>
        <w:pStyle w:val="P24"/>
        <w:framePr w:w="6713" w:h="376" w:hRule="exact" w:wrap="none" w:vAnchor="page" w:hAnchor="margin" w:x="45" w:y="10668"/>
        <w:rPr>
          <w:rStyle w:val="C3"/>
          <w:rtl w:val="0"/>
        </w:rPr>
      </w:pPr>
    </w:p>
    <w:p>
      <w:pPr>
        <w:pStyle w:val="P25"/>
        <w:framePr w:w="6661" w:h="249" w:hRule="exact" w:wrap="none" w:vAnchor="page" w:hAnchor="margin" w:x="71" w:y="10739"/>
        <w:rPr>
          <w:rStyle w:val="C19"/>
          <w:rtl w:val="0"/>
        </w:rPr>
      </w:pPr>
      <w:r>
        <w:rPr>
          <w:rStyle w:val="C19"/>
          <w:rtl w:val="0"/>
        </w:rPr>
        <w:t>Kritéria hodnocení</w:t>
      </w:r>
    </w:p>
    <w:p>
      <w:pPr>
        <w:pStyle w:val="P26"/>
        <w:framePr w:w="3918" w:h="376" w:hRule="exact" w:wrap="none" w:vAnchor="page" w:hAnchor="margin" w:x="6803" w:y="10668"/>
        <w:rPr>
          <w:rStyle w:val="C3"/>
          <w:rtl w:val="0"/>
        </w:rPr>
      </w:pPr>
    </w:p>
    <w:p>
      <w:pPr>
        <w:pStyle w:val="P27"/>
        <w:framePr w:w="3836" w:h="249" w:hRule="exact" w:wrap="none" w:vAnchor="page" w:hAnchor="margin" w:x="6859" w:y="10739"/>
        <w:rPr>
          <w:rStyle w:val="C20"/>
          <w:rtl w:val="0"/>
        </w:rPr>
      </w:pPr>
      <w:r>
        <w:rPr>
          <w:rStyle w:val="C20"/>
          <w:rtl w:val="0"/>
        </w:rPr>
        <w:t>Způsoby ověření</w:t>
      </w:r>
    </w:p>
    <w:p>
      <w:pPr>
        <w:pStyle w:val="P12"/>
        <w:framePr w:w="6710" w:h="376" w:hRule="exact" w:wrap="none" w:vAnchor="page" w:hAnchor="margin" w:x="45" w:y="11044"/>
        <w:rPr>
          <w:rStyle w:val="C3"/>
          <w:rtl w:val="0"/>
        </w:rPr>
      </w:pPr>
    </w:p>
    <w:p>
      <w:pPr>
        <w:pStyle w:val="P13"/>
        <w:framePr w:w="6658" w:h="249" w:hRule="exact" w:wrap="none" w:vAnchor="page" w:hAnchor="margin" w:x="71" w:y="11100"/>
        <w:rPr>
          <w:rStyle w:val="C11"/>
          <w:rtl w:val="0"/>
        </w:rPr>
      </w:pPr>
      <w:r>
        <w:rPr>
          <w:rStyle w:val="C11"/>
          <w:rtl w:val="0"/>
        </w:rPr>
        <w:t>a) Vyjmenovat druhy mimořádných událostí a havárií v lomech</w:t>
      </w:r>
    </w:p>
    <w:p>
      <w:pPr>
        <w:pStyle w:val="P28"/>
        <w:framePr w:w="3921" w:h="376" w:hRule="exact" w:wrap="none" w:vAnchor="page" w:hAnchor="margin" w:x="6800" w:y="11044"/>
        <w:rPr>
          <w:rStyle w:val="C3"/>
          <w:rtl w:val="0"/>
        </w:rPr>
      </w:pPr>
    </w:p>
    <w:p>
      <w:pPr>
        <w:pStyle w:val="P29"/>
        <w:framePr w:w="3839" w:h="249" w:hRule="exact" w:wrap="none" w:vAnchor="page" w:hAnchor="margin" w:x="6856" w:y="11100"/>
        <w:rPr>
          <w:rStyle w:val="C21"/>
          <w:rtl w:val="0"/>
        </w:rPr>
      </w:pPr>
      <w:r>
        <w:rPr>
          <w:rStyle w:val="C21"/>
          <w:rtl w:val="0"/>
        </w:rPr>
        <w:t>Ústní ověření</w:t>
      </w:r>
    </w:p>
    <w:p>
      <w:pPr>
        <w:pStyle w:val="P16"/>
        <w:framePr w:w="6710" w:h="831" w:hRule="exact" w:wrap="none" w:vAnchor="page" w:hAnchor="margin" w:x="45" w:y="11420"/>
        <w:rPr>
          <w:rStyle w:val="C3"/>
          <w:rtl w:val="0"/>
        </w:rPr>
      </w:pPr>
    </w:p>
    <w:p>
      <w:pPr>
        <w:pStyle w:val="P17"/>
        <w:framePr w:w="6658" w:h="704" w:hRule="exact" w:wrap="none" w:vAnchor="page" w:hAnchor="margin" w:x="71" w:y="11476"/>
        <w:rPr>
          <w:rStyle w:val="C13"/>
          <w:rtl w:val="0"/>
        </w:rPr>
      </w:pPr>
      <w:r>
        <w:rPr>
          <w:rStyle w:val="C13"/>
          <w:rtl w:val="0"/>
        </w:rPr>
        <w:t>b) Popsat činnost dispečera při mimořádné události dle havarijního plánu a organizování likvidace mimořádné události podle pokynů inspekční služby nebo vedoucího likvidace havárie</w:t>
      </w:r>
    </w:p>
    <w:p>
      <w:pPr>
        <w:pStyle w:val="P30"/>
        <w:framePr w:w="3921" w:h="831" w:hRule="exact" w:wrap="none" w:vAnchor="page" w:hAnchor="margin" w:x="6800" w:y="11420"/>
        <w:rPr>
          <w:rStyle w:val="C3"/>
          <w:rtl w:val="0"/>
        </w:rPr>
      </w:pPr>
    </w:p>
    <w:p>
      <w:pPr>
        <w:pStyle w:val="P31"/>
        <w:framePr w:w="3839" w:h="704" w:hRule="exact" w:wrap="none" w:vAnchor="page" w:hAnchor="margin" w:x="6856" w:y="11476"/>
        <w:rPr>
          <w:rStyle w:val="C22"/>
          <w:rtl w:val="0"/>
        </w:rPr>
      </w:pPr>
      <w:r>
        <w:rPr>
          <w:rStyle w:val="C22"/>
          <w:rtl w:val="0"/>
        </w:rPr>
        <w:t>Ústní ověření</w:t>
      </w:r>
    </w:p>
    <w:p>
      <w:pPr>
        <w:pStyle w:val="P12"/>
        <w:framePr w:w="6710" w:h="607" w:hRule="exact" w:wrap="none" w:vAnchor="page" w:hAnchor="margin" w:x="45" w:y="12252"/>
        <w:rPr>
          <w:rStyle w:val="C3"/>
          <w:rtl w:val="0"/>
        </w:rPr>
      </w:pPr>
    </w:p>
    <w:p>
      <w:pPr>
        <w:pStyle w:val="P13"/>
        <w:framePr w:w="6658" w:h="480" w:hRule="exact" w:wrap="none" w:vAnchor="page" w:hAnchor="margin" w:x="71" w:y="12308"/>
        <w:rPr>
          <w:rStyle w:val="C11"/>
          <w:rtl w:val="0"/>
        </w:rPr>
      </w:pPr>
      <w:r>
        <w:rPr>
          <w:rStyle w:val="C11"/>
          <w:rtl w:val="0"/>
        </w:rPr>
        <w:t>c) Předvést činnost dispečera při řešení vybrané simulované mimořádné události na vybraném pracovišti</w:t>
      </w:r>
    </w:p>
    <w:p>
      <w:pPr>
        <w:pStyle w:val="P28"/>
        <w:framePr w:w="3921" w:h="607" w:hRule="exact" w:wrap="none" w:vAnchor="page" w:hAnchor="margin" w:x="6800" w:y="12252"/>
        <w:rPr>
          <w:rStyle w:val="C3"/>
          <w:rtl w:val="0"/>
        </w:rPr>
      </w:pPr>
    </w:p>
    <w:p>
      <w:pPr>
        <w:pStyle w:val="P29"/>
        <w:framePr w:w="3839" w:h="480" w:hRule="exact" w:wrap="none" w:vAnchor="page" w:hAnchor="margin" w:x="6856" w:y="12308"/>
        <w:rPr>
          <w:rStyle w:val="C21"/>
          <w:rtl w:val="0"/>
        </w:rPr>
      </w:pPr>
      <w:r>
        <w:rPr>
          <w:rStyle w:val="C21"/>
          <w:rtl w:val="0"/>
        </w:rPr>
        <w:t>Praktické předvedení a ústní ověření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a kontrola průběhu výroby a dopravy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způsob dispečerského sledování procesu výroby a dopravy při využití počítačového připojení na proces výroby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způsob získávání informací o kvalitativních parametrech těženého produktu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Popsat způsob řízení kvality těžené suroviny v lomech (zrnitost, granulometrie, obsah nežádoucích příměsí) na základě požadavků odběratelů na množství a kvalitu produktu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způsob předávání získaných informací o výrobě a dopravě</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Vedení provozní a technické dokumentace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a) Vyjmenovat jednotlivé druhy dokumentace vedené na dispečinku</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131"/>
        <w:rPr>
          <w:rStyle w:val="C3"/>
          <w:rtl w:val="0"/>
        </w:rPr>
      </w:pPr>
    </w:p>
    <w:p>
      <w:pPr>
        <w:pStyle w:val="P17"/>
        <w:framePr w:w="6658" w:h="249" w:hRule="exact" w:wrap="none" w:vAnchor="page" w:hAnchor="margin" w:x="71" w:y="7187"/>
        <w:rPr>
          <w:rStyle w:val="C13"/>
          <w:rtl w:val="0"/>
        </w:rPr>
      </w:pPr>
      <w:r>
        <w:rPr>
          <w:rStyle w:val="C13"/>
          <w:rtl w:val="0"/>
        </w:rPr>
        <w:t>b) Předvést způsob provedení záznamu do vybrané dokumentace</w:t>
      </w:r>
    </w:p>
    <w:p>
      <w:pPr>
        <w:pStyle w:val="P30"/>
        <w:framePr w:w="3921" w:h="376" w:hRule="exact" w:wrap="none" w:vAnchor="page" w:hAnchor="margin" w:x="6800" w:y="7131"/>
        <w:rPr>
          <w:rStyle w:val="C3"/>
          <w:rtl w:val="0"/>
        </w:rPr>
      </w:pPr>
    </w:p>
    <w:p>
      <w:pPr>
        <w:pStyle w:val="P31"/>
        <w:framePr w:w="3839" w:h="249" w:hRule="exact" w:wrap="none" w:vAnchor="page" w:hAnchor="margin" w:x="6856" w:y="7187"/>
        <w:rPr>
          <w:rStyle w:val="C22"/>
          <w:rtl w:val="0"/>
        </w:rPr>
      </w:pPr>
      <w:r>
        <w:rPr>
          <w:rStyle w:val="C22"/>
          <w:rtl w:val="0"/>
        </w:rPr>
        <w:t>Praktické předvedení a ústní ověření</w:t>
      </w:r>
    </w:p>
    <w:p>
      <w:pPr>
        <w:pStyle w:val="P32"/>
        <w:framePr w:w="10710" w:h="248" w:hRule="exact" w:wrap="none" w:vAnchor="page" w:hAnchor="margin" w:x="28" w:y="762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je vyžadována. Odkaz v NSP: http://katalog.nsp.cz/zdravotniPodminky.aspx?kod_sm1=27&amp;id_jp=102787. Dále musí uchazeč splňovat požadavky na zdravotní způsobilost předepsané vyhláškou č. 26/1989 Sb. </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nebo strojírenství a alespoň 5 let odborné praxe v řídicích činnostech v oblasti hornictví.</w:t>
      </w:r>
    </w:p>
    <w:p>
      <w:pPr>
        <w:keepNext w:val="0"/>
        <w:keepLines w:val="1"/>
        <w:framePr w:w="10766" w:h="73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nebo strojírenství a alespoň 5 let odborné praxe v řídicích činnostech v oblasti hornictví.</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6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6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www.mpo.cz.</w:t>
      </w:r>
    </w:p>
    <w:p>
      <w:pPr>
        <w:pStyle w:val="P33"/>
        <w:framePr w:w="10766" w:h="3503" w:hRule="exact" w:wrap="none" w:vAnchor="page" w:hAnchor="margin" w:x="0" w:y="10291"/>
        <w:rPr>
          <w:rStyle w:val="C3"/>
          <w:rtl w:val="0"/>
        </w:rPr>
      </w:pPr>
    </w:p>
    <w:p>
      <w:pPr>
        <w:pStyle w:val="P35"/>
        <w:framePr w:w="10710" w:h="340" w:hRule="exact" w:wrap="none" w:vAnchor="page" w:hAnchor="margin" w:x="28" w:y="10291"/>
        <w:rPr>
          <w:rStyle w:val="C25"/>
          <w:rtl w:val="0"/>
        </w:rPr>
      </w:pPr>
      <w:r>
        <w:rPr>
          <w:rStyle w:val="C25"/>
          <w:rtl w:val="0"/>
        </w:rPr>
        <w:t>Nezbytné materiální a technické předpoklady pro provedení zkoušky</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provozní a výkresová dokumentace - včetně havarijního plánu</w:t>
      </w:r>
    </w:p>
    <w:p>
      <w:pPr>
        <w:keepNext w:val="0"/>
        <w:keepLines w:val="1"/>
        <w:framePr w:w="10766" w:h="3163" w:hRule="exact" w:wrap="none" w:vAnchor="page" w:hAnchor="margin" w:x="0" w:y="1063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vybavené školicí pracoviště s možností počítačového připojení na sledování provozu.</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63" w:hRule="exact" w:wrap="none" w:vAnchor="page" w:hAnchor="margin" w:x="0" w:y="106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4021"/>
        <w:rPr>
          <w:rStyle w:val="C3"/>
          <w:rtl w:val="0"/>
        </w:rPr>
      </w:pPr>
    </w:p>
    <w:p>
      <w:pPr>
        <w:pStyle w:val="P35"/>
        <w:framePr w:w="10710" w:h="340" w:hRule="exact" w:wrap="none" w:vAnchor="page" w:hAnchor="margin" w:x="28" w:y="14021"/>
        <w:rPr>
          <w:rStyle w:val="C25"/>
          <w:rtl w:val="0"/>
        </w:rPr>
      </w:pPr>
      <w:r>
        <w:rPr>
          <w:rStyle w:val="C25"/>
          <w:rtl w:val="0"/>
        </w:rPr>
        <w:t>Doba přípravy na zkoušku</w:t>
      </w:r>
    </w:p>
    <w:p>
      <w:pPr>
        <w:keepNext w:val="0"/>
        <w:keepLines w:val="0"/>
        <w:framePr w:w="10766" w:h="1036" w:hRule="exact" w:wrap="none" w:vAnchor="page" w:hAnchor="margin" w:x="0" w:y="14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80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 a. s.</w:t>
      </w:r>
    </w:p>
    <w:p>
      <w:pPr>
        <w:pStyle w:val="P21"/>
        <w:framePr w:w="7654" w:h="331" w:hRule="exact" w:wrap="none" w:vAnchor="page" w:hAnchor="margin" w:x="28" w:y="15940"/>
        <w:rPr>
          <w:rStyle w:val="C16"/>
          <w:rtl w:val="0"/>
        </w:rPr>
      </w:pPr>
      <w:r>
        <w:rPr>
          <w:rStyle w:val="C16"/>
          <w:rtl w:val="0"/>
        </w:rPr>
        <w:t>Dispečer lomové těžby, 20.4.2026 2:49:59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57961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4FA07E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F95EC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62EF2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