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24A635" Type="http://schemas.openxmlformats.org/officeDocument/2006/relationships/officeDocument" Target="/word/document.xml" /><Relationship Id="coreR4B24A635" Type="http://schemas.openxmlformats.org/package/2006/relationships/metadata/core-properties" Target="/docProps/core.xml" /><Relationship Id="customR4B24A6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činnosti jednotlivých důlních pracovišť a pracovních čet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typy pracovišť v dole a popsat pracovní činnosti, které se na nich vykonávají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se zajišťováním výroby a dopravy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Uvést typy hlášení o činnosti pracovních čet z jednotlivých pracovišť před začátkem, v průběhu i na konci směny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řízení a koordinaci vybraných činností v dole (činnosti pracovních čet)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52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73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Předvést převzetí hlášení provozní situace a určit postup při jejím řešení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4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dole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provádění kontroly plnění operativního (denního) plánu výroby a dopravy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poskytování informací o plnění operativního (denního) plánu výroby řídícím pracovníkům organizace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83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7"/>
        <w:rPr>
          <w:rStyle w:val="C13"/>
          <w:rtl w:val="0"/>
        </w:rPr>
      </w:pPr>
      <w:r>
        <w:rPr>
          <w:rStyle w:val="C13"/>
          <w:rtl w:val="0"/>
        </w:rPr>
        <w:t>b) Předvést provedení záznamu do vybrané dokumentace za použití IT</w:t>
      </w:r>
    </w:p>
    <w:p>
      <w:pPr>
        <w:pStyle w:val="P30"/>
        <w:framePr w:w="3921" w:h="376" w:hRule="exact" w:wrap="none" w:vAnchor="page" w:hAnchor="margin" w:x="6800" w:y="5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28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pracoviště dolu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– havarijní plán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vybavené školicí pracoviště s možností počítačového připojení na sledování provozu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vyhlášky a normy k problematice hlubinné těžby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54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3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E655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C25B32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5C37C3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77275B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E81825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