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C4D7BA" Type="http://schemas.openxmlformats.org/officeDocument/2006/relationships/officeDocument" Target="/word/document.xml" /><Relationship Id="coreR79C4D7BA" Type="http://schemas.openxmlformats.org/package/2006/relationships/metadata/core-properties" Target="/docProps/core.xml" /><Relationship Id="customR79C4D7B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Dispečer/dispečerka důlní výroby (kód: 21-064-M)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činnosti jednotlivých důlních pracovišť a pracovních čet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Samostatné dispečerské řízení a operativní zajišťování výroby na jednotlivých pracovištích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Sledování a kontrola průběhu výroby a dopravy v dole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17:29:30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Koordinace činnosti jednotlivých důlních pracovišť a pracovních čet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typy pracovišť v dole a popsat pracovní činnosti, které se na nich vykonávají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Prokázat znalost ustanovení právních a interních předpisů přímo souvisejících se zajišťováním výroby a dopravy v organizaci provádějící hornickou činnost nebo činnosti prováděné hornickým způsobem v rozsahu potřeb dispečerského řízení</w:t>
      </w:r>
    </w:p>
    <w:p>
      <w:pPr>
        <w:pStyle w:val="P30"/>
        <w:framePr w:w="3921" w:h="1055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18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45"/>
        <w:rPr>
          <w:rStyle w:val="C11"/>
          <w:rtl w:val="0"/>
        </w:rPr>
      </w:pPr>
      <w:r>
        <w:rPr>
          <w:rStyle w:val="C11"/>
          <w:rtl w:val="0"/>
        </w:rPr>
        <w:t>c) Uvést typy hlášení o činnosti pracovních čet z jednotlivých pracovišť před začátkem, v průběhu i na konci směny</w:t>
      </w:r>
    </w:p>
    <w:p>
      <w:pPr>
        <w:pStyle w:val="P28"/>
        <w:framePr w:w="3921" w:h="607" w:hRule="exact" w:wrap="none" w:vAnchor="page" w:hAnchor="margin" w:x="6800" w:y="518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4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79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52"/>
        <w:rPr>
          <w:rStyle w:val="C13"/>
          <w:rtl w:val="0"/>
        </w:rPr>
      </w:pPr>
      <w:r>
        <w:rPr>
          <w:rStyle w:val="C13"/>
          <w:rtl w:val="0"/>
        </w:rPr>
        <w:t>d) Předvést řízení a koordinaci vybraných činností v dole (činnosti pracovních čet)</w:t>
      </w:r>
    </w:p>
    <w:p>
      <w:pPr>
        <w:pStyle w:val="P30"/>
        <w:framePr w:w="3921" w:h="607" w:hRule="exact" w:wrap="none" w:vAnchor="page" w:hAnchor="margin" w:x="6800" w:y="579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5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51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952"/>
        <w:rPr>
          <w:rStyle w:val="C18"/>
          <w:rtl w:val="0"/>
        </w:rPr>
      </w:pPr>
      <w:r>
        <w:rPr>
          <w:rStyle w:val="C18"/>
          <w:rtl w:val="0"/>
        </w:rPr>
        <w:t>Samostatné dispečerské řízení a operativní zajišťování výroby na jednotlivých pracovištích</w:t>
      </w:r>
    </w:p>
    <w:p>
      <w:pPr>
        <w:pStyle w:val="P24"/>
        <w:framePr w:w="6713" w:h="376" w:hRule="exact" w:wrap="none" w:vAnchor="page" w:hAnchor="margin" w:x="45" w:y="739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46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9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46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7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24"/>
        <w:rPr>
          <w:rStyle w:val="C11"/>
          <w:rtl w:val="0"/>
        </w:rPr>
      </w:pPr>
      <w:r>
        <w:rPr>
          <w:rStyle w:val="C11"/>
          <w:rtl w:val="0"/>
        </w:rPr>
        <w:t>a) Uvést druhy sledovaných činností a operací prostřednictvím panelů, obrazovek a počítačů na dispečinku a vysvětlit jejich účel a funkci</w:t>
      </w:r>
    </w:p>
    <w:p>
      <w:pPr>
        <w:pStyle w:val="P28"/>
        <w:framePr w:w="3921" w:h="607" w:hRule="exact" w:wrap="none" w:vAnchor="page" w:hAnchor="margin" w:x="6800" w:y="77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837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431"/>
        <w:rPr>
          <w:rStyle w:val="C13"/>
          <w:rtl w:val="0"/>
        </w:rPr>
      </w:pPr>
      <w:r>
        <w:rPr>
          <w:rStyle w:val="C13"/>
          <w:rtl w:val="0"/>
        </w:rPr>
        <w:t>b) Předvést možnosti využití získaných informací z prostředků uvedených v bodu a) včetně prokázání schopnosti efektivně ovládat všechny běžně používané komunikační technické prostředky na dispečinku</w:t>
      </w:r>
    </w:p>
    <w:p>
      <w:pPr>
        <w:pStyle w:val="P30"/>
        <w:framePr w:w="3921" w:h="831" w:hRule="exact" w:wrap="none" w:vAnchor="page" w:hAnchor="margin" w:x="6800" w:y="837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43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2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262"/>
        <w:rPr>
          <w:rStyle w:val="C11"/>
          <w:rtl w:val="0"/>
        </w:rPr>
      </w:pPr>
      <w:r>
        <w:rPr>
          <w:rStyle w:val="C11"/>
          <w:rtl w:val="0"/>
        </w:rPr>
        <w:t>c) Předvést převzetí hlášení provozní situace a určit postup při jejím řešení</w:t>
      </w:r>
    </w:p>
    <w:p>
      <w:pPr>
        <w:pStyle w:val="P28"/>
        <w:framePr w:w="3921" w:h="376" w:hRule="exact" w:wrap="none" w:vAnchor="page" w:hAnchor="margin" w:x="6800" w:y="92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26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6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0131"/>
        <w:rPr>
          <w:rStyle w:val="C18"/>
          <w:rtl w:val="0"/>
        </w:rPr>
      </w:pPr>
      <w:r>
        <w:rPr>
          <w:rStyle w:val="C18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24"/>
        <w:framePr w:w="6713" w:h="376" w:hRule="exact" w:wrap="none" w:vAnchor="page" w:hAnchor="margin" w:x="45" w:y="1077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4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7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4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1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210"/>
        <w:rPr>
          <w:rStyle w:val="C11"/>
          <w:rtl w:val="0"/>
        </w:rPr>
      </w:pPr>
      <w:r>
        <w:rPr>
          <w:rStyle w:val="C11"/>
          <w:rtl w:val="0"/>
        </w:rPr>
        <w:t>a) Vyjmenovat druhy mimořádných událostí a havárií v dole</w:t>
      </w:r>
    </w:p>
    <w:p>
      <w:pPr>
        <w:pStyle w:val="P28"/>
        <w:framePr w:w="3921" w:h="376" w:hRule="exact" w:wrap="none" w:vAnchor="page" w:hAnchor="margin" w:x="6800" w:y="1115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21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153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586"/>
        <w:rPr>
          <w:rStyle w:val="C13"/>
          <w:rtl w:val="0"/>
        </w:rPr>
      </w:pPr>
      <w:r>
        <w:rPr>
          <w:rStyle w:val="C13"/>
          <w:rtl w:val="0"/>
        </w:rPr>
        <w:t>b) Popsat činnost dispečera při mimořádné události podle havarijního plánu a organizování likvidace mimořádné události podle pokynů inspekční služby nebo vedoucího likvidace havárie</w:t>
      </w:r>
    </w:p>
    <w:p>
      <w:pPr>
        <w:pStyle w:val="P30"/>
        <w:framePr w:w="3921" w:h="831" w:hRule="exact" w:wrap="none" w:vAnchor="page" w:hAnchor="margin" w:x="6800" w:y="1153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58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236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417"/>
        <w:rPr>
          <w:rStyle w:val="C11"/>
          <w:rtl w:val="0"/>
        </w:rPr>
      </w:pPr>
      <w:r>
        <w:rPr>
          <w:rStyle w:val="C11"/>
          <w:rtl w:val="0"/>
        </w:rPr>
        <w:t>c) Předvést činnost dispečera při řešení simulované vybrané mimořádné události v dole, a to dle těženého nerostu a na pracovišti</w:t>
      </w:r>
    </w:p>
    <w:p>
      <w:pPr>
        <w:pStyle w:val="P28"/>
        <w:framePr w:w="3921" w:h="607" w:hRule="exact" w:wrap="none" w:vAnchor="page" w:hAnchor="margin" w:x="6800" w:y="1236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41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9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024"/>
        <w:rPr>
          <w:rStyle w:val="C13"/>
          <w:rtl w:val="0"/>
        </w:rPr>
      </w:pPr>
      <w:r>
        <w:rPr>
          <w:rStyle w:val="C13"/>
          <w:rtl w:val="0"/>
        </w:rPr>
        <w:t>d) Orientovat se v důlní mapě</w:t>
      </w:r>
    </w:p>
    <w:p>
      <w:pPr>
        <w:pStyle w:val="P30"/>
        <w:framePr w:w="3921" w:h="376" w:hRule="exact" w:wrap="none" w:vAnchor="page" w:hAnchor="margin" w:x="6800" w:y="1296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02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4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17:29:30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Sledování a kontrola průběhu výroby a dopravy v dole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provádění kontroly plnění operativního (denního) plánu výroby a dopravy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poskytování informací o plnění operativního (denního) plánu výroby řídícím pracovníkům organizace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29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732"/>
        <w:rPr>
          <w:rStyle w:val="C18"/>
          <w:rtl w:val="0"/>
        </w:rPr>
      </w:pPr>
      <w:r>
        <w:rPr>
          <w:rStyle w:val="C18"/>
          <w:rtl w:val="0"/>
        </w:rPr>
        <w:t>Vedení provozní a technické dokumentace</w:t>
      </w:r>
    </w:p>
    <w:p>
      <w:pPr>
        <w:pStyle w:val="P24"/>
        <w:framePr w:w="6713" w:h="376" w:hRule="exact" w:wrap="none" w:vAnchor="page" w:hAnchor="margin" w:x="45" w:y="51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2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2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83" w:hRule="exact" w:wrap="none" w:vAnchor="page" w:hAnchor="margin" w:x="45" w:y="5548"/>
        <w:rPr>
          <w:rStyle w:val="C3"/>
          <w:rtl w:val="0"/>
        </w:rPr>
      </w:pPr>
    </w:p>
    <w:p>
      <w:pPr>
        <w:pStyle w:val="P13"/>
        <w:framePr w:w="6658" w:h="256" w:hRule="exact" w:wrap="none" w:vAnchor="page" w:hAnchor="margin" w:x="71" w:y="5604"/>
        <w:rPr>
          <w:rStyle w:val="C11"/>
          <w:rtl w:val="0"/>
        </w:rPr>
      </w:pPr>
      <w:r>
        <w:rPr>
          <w:rStyle w:val="C11"/>
          <w:rtl w:val="0"/>
        </w:rPr>
        <w:t>a) Vyjmenovat a popsat jednotlivé druhy dokumentace vedené na dispečinku</w:t>
      </w:r>
    </w:p>
    <w:p>
      <w:pPr>
        <w:pStyle w:val="P28"/>
        <w:framePr w:w="3921" w:h="383" w:hRule="exact" w:wrap="none" w:vAnchor="page" w:hAnchor="margin" w:x="6800" w:y="5548"/>
        <w:rPr>
          <w:rStyle w:val="C3"/>
          <w:rtl w:val="0"/>
        </w:rPr>
      </w:pPr>
    </w:p>
    <w:p>
      <w:pPr>
        <w:pStyle w:val="P29"/>
        <w:framePr w:w="3839" w:h="256" w:hRule="exact" w:wrap="none" w:vAnchor="page" w:hAnchor="margin" w:x="6856" w:y="560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93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987"/>
        <w:rPr>
          <w:rStyle w:val="C13"/>
          <w:rtl w:val="0"/>
        </w:rPr>
      </w:pPr>
      <w:r>
        <w:rPr>
          <w:rStyle w:val="C13"/>
          <w:rtl w:val="0"/>
        </w:rPr>
        <w:t>b) Předvést provedení záznamu do vybrané dokumentace za použití IT</w:t>
      </w:r>
    </w:p>
    <w:p>
      <w:pPr>
        <w:pStyle w:val="P30"/>
        <w:framePr w:w="3921" w:h="376" w:hRule="exact" w:wrap="none" w:vAnchor="page" w:hAnchor="margin" w:x="6800" w:y="593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98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42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17:29:30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57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https://nsp.cz/jednotka-prace/bansky-technik-pro-povrch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"praktické předvedení a ústní ověření“ uchazeč v průběhu praktického předvádění nebo po jeho ukončení doplňuje činnosti ústním výkladem a zodpoví případné doplňující otázky zkoušejících.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17:29:30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5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5328" w:hRule="exact" w:wrap="none" w:vAnchor="page" w:hAnchor="margin" w:x="0" w:y="801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1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780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hornictví nebo strojírenství a nejméně 5 let odborné praxe v oblasti hornictví a řízení likvidace havárie v organizaci provádějící hornickou činnost.</w:t>
      </w:r>
    </w:p>
    <w:p>
      <w:pPr>
        <w:keepNext w:val="0"/>
        <w:keepLines w:val="1"/>
        <w:framePr w:w="10766" w:h="4780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hornictví nebo strojírenství a nejméně 5 let odborné praxe v oblasti hornictví a řízení likvidace havárie v organizaci provádějící hornickou činnost.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4780" w:hRule="exact" w:wrap="none" w:vAnchor="page" w:hAnchor="margin" w:x="0" w:y="855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držitelem oprávnění k hornické činnosti nebo činnosti prováděné hornickým způsobem podle věty první § 5 odst. 2 zákona č. 61/1988 Sb., o hornické činnosti, výbušninách a o státní báňské správě, ve znění pozdějších předpisů.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17:29:30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09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275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dispečerské pracoviště dolu</w:t>
      </w:r>
    </w:p>
    <w:p>
      <w:pPr>
        <w:keepNext w:val="0"/>
        <w:keepLines w:val="1"/>
        <w:framePr w:w="10766" w:h="275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technická, provozní a výkresová dokumentace – havarijní plán</w:t>
      </w:r>
    </w:p>
    <w:p>
      <w:pPr>
        <w:keepNext w:val="0"/>
        <w:keepLines w:val="1"/>
        <w:framePr w:w="10766" w:h="275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vybavené školicí pracoviště s možností počítačového připojení na sledování provozu</w:t>
      </w:r>
    </w:p>
    <w:p>
      <w:pPr>
        <w:keepNext w:val="0"/>
        <w:keepLines w:val="1"/>
        <w:framePr w:w="10766" w:h="275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vyhlášky a normy k problematice hlubinné těžby</w:t>
      </w:r>
    </w:p>
    <w:p>
      <w:pPr>
        <w:keepNext w:val="0"/>
        <w:keepLines w:val="1"/>
        <w:framePr w:w="10766" w:h="2755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důlní mapy</w:t>
      </w:r>
    </w:p>
    <w:p>
      <w:pPr>
        <w:keepNext w:val="0"/>
        <w:keepLines w:val="0"/>
        <w:framePr w:w="10766" w:h="275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75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275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2" w:hRule="exact" w:wrap="none" w:vAnchor="page" w:hAnchor="margin" w:x="0" w:y="547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476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581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581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731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31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765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6 až 8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17:29:30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důlní výroby, 11.9.2026 17:29:30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7842F8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79C002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2B7A505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1EF7081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3F2055B5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