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54875" Type="http://schemas.openxmlformats.org/officeDocument/2006/relationships/officeDocument" Target="/word/document.xml" /><Relationship Id="coreR47954875" Type="http://schemas.openxmlformats.org/package/2006/relationships/metadata/core-properties" Target="/docProps/core.xml" /><Relationship Id="customR47954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činnosti jednotlivých důlních pracovišť a pracovních čet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typy pracovišť v dole a popsat pracovní činnosti, které se na nich vykonávají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se zajišťováním výroby a dopravy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Uvést typy hlášení o činnosti pracovních čet z jednotlivých pracovišť před začátkem, v průběhu i na konci směny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řízení a koordinaci vybraných činností v dole (činnosti pracovních čet)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52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73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Předvést převzetí hlášení provozní situace a určit postup při jejím řešení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4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dole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provádění kontroly plnění operativního (denního) plánu výroby a dopravy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poskytování informací o plnění operativního (denního) plánu výroby řídícím pracovníkům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83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7"/>
        <w:rPr>
          <w:rStyle w:val="C13"/>
          <w:rtl w:val="0"/>
        </w:rPr>
      </w:pPr>
      <w:r>
        <w:rPr>
          <w:rStyle w:val="C13"/>
          <w:rtl w:val="0"/>
        </w:rPr>
        <w:t>b) Předvést provedení záznamu do vybrané dokumentace za použití IT</w:t>
      </w:r>
    </w:p>
    <w:p>
      <w:pPr>
        <w:pStyle w:val="P30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pracoviště dolu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– havarijní plán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vybavené školicí pracoviště s možností počítačového připojení na sledování provozu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vyhlášky a normy k problematice hlubinné těžby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4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3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5659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AAE68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BC9058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56B0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EE883A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