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0190F" Type="http://schemas.openxmlformats.org/officeDocument/2006/relationships/officeDocument" Target="/word/document.xml" /><Relationship Id="coreR4640190F" Type="http://schemas.openxmlformats.org/package/2006/relationships/metadata/core-properties" Target="/docProps/core.xml" /><Relationship Id="customR464019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činnosti jednotlivých důlních pracovišť a pracovních čet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typy pracovišť v dole a popsat pracovní činnosti, které se na nich vykonávají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se zajišťováním výroby a dopravy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Uvést typy hlášení o činnosti pracovních čet z jednotlivých pracovišť před začátkem, v průběhu i na konci směny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Předvést řízení a koordinaci vybraných činností v dole (činnosti pracovních čet)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52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73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Předvést převzetí hlášení provozní situace a určit postup při jejím řešení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4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dole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provádění kontroly plnění operativního (denního) plánu výroby a dopravy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poskytování informací o plnění operativního (denního) plánu výroby řídícím pracovníkům organizace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83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7"/>
        <w:rPr>
          <w:rStyle w:val="C13"/>
          <w:rtl w:val="0"/>
        </w:rPr>
      </w:pPr>
      <w:r>
        <w:rPr>
          <w:rStyle w:val="C13"/>
          <w:rtl w:val="0"/>
        </w:rPr>
        <w:t>b) Předvést provedení záznamu do vybrané dokumentace za použití IT</w:t>
      </w:r>
    </w:p>
    <w:p>
      <w:pPr>
        <w:pStyle w:val="P30"/>
        <w:framePr w:w="3921" w:h="376" w:hRule="exact" w:wrap="none" w:vAnchor="page" w:hAnchor="margin" w:x="6800" w:y="5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řízení likvidace havárie v organizaci provádějící hornickou činnost.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780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pracoviště dolu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– havarijní plán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vybavené školicí pracoviště s možností počítačového připojení na sledování provozu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vyhlášky a normy k problematice hlubinné těžby</w:t>
      </w:r>
    </w:p>
    <w:p>
      <w:pPr>
        <w:keepNext w:val="0"/>
        <w:keepLines w:val="1"/>
        <w:framePr w:w="10766" w:h="275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75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4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8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3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8148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143D8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D8A068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AEF0A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CB06E6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