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91FE440" Type="http://schemas.openxmlformats.org/officeDocument/2006/relationships/officeDocument" Target="/word/document.xml" /><Relationship Id="coreR91FE440" Type="http://schemas.openxmlformats.org/package/2006/relationships/metadata/core-properties" Target="/docProps/core.xml" /><Relationship Id="customR91FE44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přípravy lomové těžby (kód: 21-049-M)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předpisech v lomové těžbě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dokumentech pro plánování těžebních postupů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těžebních postupů v lomu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podkladech, potřebných pro rozvoj lomu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Vypracování projektu skrývkových prací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předpisech pro těžební práce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provozní a technické dokumentace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lomové těžby, 11.9.2026 17:23:40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0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"https://www.nsp.cz/jednotka-prace/bansky-technik-pro-povrch"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https://www.nsp.cz/jednotka-prace/bansky-technik-pro-povrch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"https://www.nsp.cz/jednotka-prace/bansky-technik-pro-povrch"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 xml:space="preserve"> 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Ke zkoušce musí mít autorizovaná osoba dokumentaci potřebnou pro povrchovou těžbu, včetně grafických příloh (podkladů), zákonů, vyhlášek a nařízení vlády pro povrchové dobývání a související předpisy.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v reálném prostředí lomu a na školicím pracovišti na povrchu (lomu).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3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lomové těžby, 11.9.2026 17:23:40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LB MINERALS,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Sokolovská uhelná,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DOBET,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 – SILNICE,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přípravy lomové těžby, 11.9.2026 17:23:40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