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13C56" Type="http://schemas.openxmlformats.org/officeDocument/2006/relationships/officeDocument" Target="/word/document.xml" /><Relationship Id="coreR1B813C56" Type="http://schemas.openxmlformats.org/package/2006/relationships/metadata/core-properties" Target="/docProps/core.xml" /><Relationship Id="customR1B813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lomové těžby (kód: 21-049-M)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pro plánování těžebních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těžebních postupů v lomu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podkladech, potřebných pro rozvoj lomu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projektu skrývkových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předpisech pro těžební práce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ustanovení právních a interních předpisů přímo souvisejících s těžbou, dopravou a odbytem v organizaci provádějící hornickou činnost nebo činnost prováděnou hornickým způsobem v rozsahu potřeb technika přípravy lomové těžby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Prokázat znalost ustanovení právních a interních předpisů přímo souvisejících s bezpečností práce v organizaci provádějící hornickou činnost nebo činnosti prováděné hornickým způsobem v rozsahu potřeb technika přípravy lomové těžby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předpisech pro plánování těžebních postupů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Vysvětlit základní části plánu otvírky, přípravy a dobývání, plánu využívání ložiska, plánu zajištění nebo likvidace</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ověření</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Číst údaje z mapových příloh, katastrálních map a důlně-měřičské dokumentace</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předvedení a ústní ověření</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Volba těžebních postupů v lomu</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Vyprojektovat (zakreslením do grafických příloh) jednotlivé etáže lomu v potřebných časových horizontech v souladu s plánem otvírky, přípravy a dobývání lomu</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předvedení a ústní ověření</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Vytvořit jednoduchý profil lomu z mapové dokumentace plánu otvírky, přípravy a dobývání lomu</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předvedení a ústní ověření</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Orientace v podkladech, potřebných pro rozvoj lomu</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Popsat základní náležitosti pro výkup pozemků v předpolí lomu dle ustanovení právních a interních předpisů</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Ústní ověření</w:t>
      </w:r>
    </w:p>
    <w:p>
      <w:pPr>
        <w:pStyle w:val="P16"/>
        <w:framePr w:w="6710" w:h="607" w:hRule="exact" w:wrap="none" w:vAnchor="page" w:hAnchor="margin" w:x="45" w:y="12990"/>
        <w:rPr>
          <w:rStyle w:val="C3"/>
          <w:rtl w:val="0"/>
        </w:rPr>
      </w:pPr>
    </w:p>
    <w:p>
      <w:pPr>
        <w:pStyle w:val="P17"/>
        <w:framePr w:w="6658" w:h="480" w:hRule="exact" w:wrap="none" w:vAnchor="page" w:hAnchor="margin" w:x="71" w:y="13046"/>
        <w:rPr>
          <w:rStyle w:val="C13"/>
          <w:rtl w:val="0"/>
        </w:rPr>
      </w:pPr>
      <w:r>
        <w:rPr>
          <w:rStyle w:val="C13"/>
          <w:rtl w:val="0"/>
        </w:rPr>
        <w:t>b) Popsat základní postupy při řešení střetů zájmů dle ustanovení právních a interních předpisů</w:t>
      </w:r>
    </w:p>
    <w:p>
      <w:pPr>
        <w:pStyle w:val="P30"/>
        <w:framePr w:w="3921" w:h="607" w:hRule="exact" w:wrap="none" w:vAnchor="page" w:hAnchor="margin" w:x="6800" w:y="12990"/>
        <w:rPr>
          <w:rStyle w:val="C3"/>
          <w:rtl w:val="0"/>
        </w:rPr>
      </w:pPr>
    </w:p>
    <w:p>
      <w:pPr>
        <w:pStyle w:val="P31"/>
        <w:framePr w:w="3839" w:h="480" w:hRule="exact" w:wrap="none" w:vAnchor="page" w:hAnchor="margin" w:x="6856" w:y="13046"/>
        <w:rPr>
          <w:rStyle w:val="C22"/>
          <w:rtl w:val="0"/>
        </w:rPr>
      </w:pPr>
      <w:r>
        <w:rPr>
          <w:rStyle w:val="C22"/>
          <w:rtl w:val="0"/>
        </w:rPr>
        <w:t>Ústní ověření</w:t>
      </w:r>
    </w:p>
    <w:p>
      <w:pPr>
        <w:pStyle w:val="P32"/>
        <w:framePr w:w="10710" w:h="248" w:hRule="exact" w:wrap="none" w:vAnchor="page" w:hAnchor="margin" w:x="28" w:y="13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projektu skrývkových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projekt (písemnou formou) skrývání ornice v předpolí lomu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postup (písemnou formou) skrývkových prací v lomu včetně výpočtu kubatury odklizových hmot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pro těžební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a provozní dokumentaci dle vyhlášky ČBÚ č. 26/1989 Sb., v rozsahu potřeb vykonávané činnosti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základní rozdělení a způsoby dobývacích prací v lomech a pro provádění skrývkových prací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Vedení provozní a technické dokumentace</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způsob vedení dokumentace pro přípravu výroby lomové těžby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a 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Zaznamenat údaje do provozní dokumentace lomové těžby</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NSP: http://katalog.nsp.cz/zdravotniPodminky.aspx?kod_sm1=27&amp;id_jp=102871.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Ministerstva průmyslu a obchodu, www.mpo.cz. </w:t>
      </w:r>
    </w:p>
    <w:p>
      <w:pPr>
        <w:pStyle w:val="P33"/>
        <w:framePr w:w="10766" w:h="441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musí mít autorizovaná osoba k dispozici dokumentaci potřebnou pro povrchovou těžbu, včetně grafických příloh.</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dále musí být zákony a vyhlášky nezbytné pro povrchové dobývání.</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LB MINERALS,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DOBET, spol.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lomové těžby, 30.9.2026 5:49:50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236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2A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