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55FFB" Type="http://schemas.openxmlformats.org/officeDocument/2006/relationships/officeDocument" Target="/word/document.xml" /><Relationship Id="coreR6D855FFB" Type="http://schemas.openxmlformats.org/package/2006/relationships/metadata/core-properties" Target="/docProps/core.xml" /><Relationship Id="customR6D855F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bezpečnosti a ochrany zdraví při práci a požární ochrany při výrobě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Vyhodnocování rozborů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Technolog pitné vody, 7.7.2026 15:07:45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základní pojmy a obsah zákona č. 274/2001 Sb., o vodovodech a kanalizacích, obsah vyhlášky, kterou se provádí zákon o vodovodech a kanalizacích – vyhlášky č. 428/2001 Sb., ve znění pozdějších předpisů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a ústní ověření</w:t>
      </w:r>
    </w:p>
    <w:p>
      <w:pPr>
        <w:pStyle w:val="P12"/>
        <w:framePr w:w="6710" w:h="1504" w:hRule="exact" w:wrap="none" w:vAnchor="page" w:hAnchor="margin" w:x="45" w:y="5173"/>
        <w:rPr>
          <w:rStyle w:val="C3"/>
          <w:rtl w:val="0"/>
        </w:rPr>
      </w:pPr>
    </w:p>
    <w:p>
      <w:pPr>
        <w:pStyle w:val="P13"/>
        <w:framePr w:w="6658" w:h="1377" w:hRule="exact" w:wrap="none" w:vAnchor="page" w:hAnchor="margin" w:x="71" w:y="5229"/>
        <w:rPr>
          <w:rStyle w:val="C11"/>
          <w:rtl w:val="0"/>
        </w:rPr>
      </w:pPr>
      <w:r>
        <w:rPr>
          <w:rStyle w:val="C11"/>
          <w:rtl w:val="0"/>
        </w:rPr>
        <w:t>c) Vysvětlit základní pojmy a obsah zákona č. 185/2001 Sb., o odpadech, zákona č. 258/2000 Sb. o ochraně veřejného zdraví, ve znění pozdějších předpisů, a vyhlášky č. 252/2004 Sb., kterou se stanoví hygienické požadavky na pitnou vodu a teplou vodu a četnost a rozsah kontroly pitné vody, a zákona č. 114/1992 Sb., o ochraně přírody a krajiny, ve znění pozdějších předpisů</w:t>
      </w:r>
    </w:p>
    <w:p>
      <w:pPr>
        <w:pStyle w:val="P28"/>
        <w:framePr w:w="3921" w:h="1504" w:hRule="exact" w:wrap="none" w:vAnchor="page" w:hAnchor="margin" w:x="6800" w:y="5173"/>
        <w:rPr>
          <w:rStyle w:val="C3"/>
          <w:rtl w:val="0"/>
        </w:rPr>
      </w:pPr>
    </w:p>
    <w:p>
      <w:pPr>
        <w:pStyle w:val="P29"/>
        <w:framePr w:w="3839" w:h="1377" w:hRule="exact" w:wrap="none" w:vAnchor="page" w:hAnchor="margin" w:x="6856" w:y="5229"/>
        <w:rPr>
          <w:rStyle w:val="C21"/>
          <w:rtl w:val="0"/>
        </w:rPr>
      </w:pPr>
      <w:r>
        <w:rPr>
          <w:rStyle w:val="C21"/>
          <w:rtl w:val="0"/>
        </w:rPr>
        <w:t>Písemné a ústní ověření</w:t>
      </w:r>
    </w:p>
    <w:p>
      <w:pPr>
        <w:pStyle w:val="P16"/>
        <w:framePr w:w="6710" w:h="376" w:hRule="exact" w:wrap="none" w:vAnchor="page" w:hAnchor="margin" w:x="45" w:y="6676"/>
        <w:rPr>
          <w:rStyle w:val="C3"/>
          <w:rtl w:val="0"/>
        </w:rPr>
      </w:pPr>
    </w:p>
    <w:p>
      <w:pPr>
        <w:pStyle w:val="P17"/>
        <w:framePr w:w="6658" w:h="249" w:hRule="exact" w:wrap="none" w:vAnchor="page" w:hAnchor="margin" w:x="71" w:y="6732"/>
        <w:rPr>
          <w:rStyle w:val="C13"/>
          <w:rtl w:val="0"/>
        </w:rPr>
      </w:pPr>
      <w:r>
        <w:rPr>
          <w:rStyle w:val="C13"/>
          <w:rtl w:val="0"/>
        </w:rPr>
        <w:t>d) Orientovat se v konkrétním bezpečnostním listu</w:t>
      </w:r>
    </w:p>
    <w:p>
      <w:pPr>
        <w:pStyle w:val="P30"/>
        <w:framePr w:w="3921" w:h="376" w:hRule="exact" w:wrap="none" w:vAnchor="page" w:hAnchor="margin" w:x="6800" w:y="6676"/>
        <w:rPr>
          <w:rStyle w:val="C3"/>
          <w:rtl w:val="0"/>
        </w:rPr>
      </w:pPr>
    </w:p>
    <w:p>
      <w:pPr>
        <w:pStyle w:val="P31"/>
        <w:framePr w:w="3839" w:h="249"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Návrh technologických procesů při výrobě pitné vody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Písemné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e) Vyhodnotit a posoudit technologické procesy úpravy surové vody na pitnou vodu</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g) Vyjmenovat metody rozborů vody</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7.7.2026 15:07:45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Stanovit potřebu chemikálií pro úpravu vody pro zadaný příklad</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nejoptimálnější způsob hygienického zabezpečení pitné vody v závislosti na jakosti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Posoudit kapacitu zařízení pro výrobu vody</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Optimalizovat provoz vodovodní sítě z hlediska stáří vody (distribuce a akumulace vody)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Zpracovat praktický příklad plánu dozoru a kontroly technologických procesů při výrobě vody na úpravnách vody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Zpracovat praktický příklad plánu dozoru a kontroly jakosti dodávané vody do vodovodní sítě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 a 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831" w:hRule="exact" w:wrap="none" w:vAnchor="page" w:hAnchor="margin" w:x="45" w:y="11131"/>
        <w:rPr>
          <w:rStyle w:val="C3"/>
          <w:rtl w:val="0"/>
        </w:rPr>
      </w:pPr>
    </w:p>
    <w:p>
      <w:pPr>
        <w:pStyle w:val="P13"/>
        <w:framePr w:w="6658" w:h="704" w:hRule="exact" w:wrap="none" w:vAnchor="page" w:hAnchor="margin" w:x="71" w:y="11187"/>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11131"/>
        <w:rPr>
          <w:rStyle w:val="C3"/>
          <w:rtl w:val="0"/>
        </w:rPr>
      </w:pPr>
    </w:p>
    <w:p>
      <w:pPr>
        <w:pStyle w:val="P29"/>
        <w:framePr w:w="3839" w:h="704" w:hRule="exact" w:wrap="none" w:vAnchor="page" w:hAnchor="margin" w:x="6856" w:y="11187"/>
        <w:rPr>
          <w:rStyle w:val="C21"/>
          <w:rtl w:val="0"/>
        </w:rPr>
      </w:pPr>
      <w:r>
        <w:rPr>
          <w:rStyle w:val="C21"/>
          <w:rtl w:val="0"/>
        </w:rPr>
        <w:t>Praktické předvedení a ústní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Vyjmenovat materiální zabezpečení pracovníků ochrannými pomůckami</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Ústní ověření</w:t>
      </w:r>
    </w:p>
    <w:p>
      <w:pPr>
        <w:pStyle w:val="P12"/>
        <w:framePr w:w="6710" w:h="607" w:hRule="exact" w:wrap="none" w:vAnchor="page" w:hAnchor="margin" w:x="45" w:y="12338"/>
        <w:rPr>
          <w:rStyle w:val="C3"/>
          <w:rtl w:val="0"/>
        </w:rPr>
      </w:pPr>
    </w:p>
    <w:p>
      <w:pPr>
        <w:pStyle w:val="P13"/>
        <w:framePr w:w="6658" w:h="480" w:hRule="exact" w:wrap="none" w:vAnchor="page" w:hAnchor="margin" w:x="71" w:y="12394"/>
        <w:rPr>
          <w:rStyle w:val="C11"/>
          <w:rtl w:val="0"/>
        </w:rPr>
      </w:pPr>
      <w:r>
        <w:rPr>
          <w:rStyle w:val="C11"/>
          <w:rtl w:val="0"/>
        </w:rPr>
        <w:t>c) Vysvětlit poskytování první pomoci při úrazu elektrickým proudem a při zasažení chemikálií</w:t>
      </w:r>
    </w:p>
    <w:p>
      <w:pPr>
        <w:pStyle w:val="P28"/>
        <w:framePr w:w="3921" w:h="607" w:hRule="exact" w:wrap="none" w:vAnchor="page" w:hAnchor="margin" w:x="6800" w:y="12338"/>
        <w:rPr>
          <w:rStyle w:val="C3"/>
          <w:rtl w:val="0"/>
        </w:rPr>
      </w:pPr>
    </w:p>
    <w:p>
      <w:pPr>
        <w:pStyle w:val="P29"/>
        <w:framePr w:w="3839" w:h="480" w:hRule="exact" w:wrap="none" w:vAnchor="page" w:hAnchor="margin" w:x="6856" w:y="12394"/>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Popsat první pomoc při náhlém úrazu</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32"/>
        <w:framePr w:w="10710" w:h="248" w:hRule="exact" w:wrap="none" w:vAnchor="page" w:hAnchor="margin" w:x="28" w:y="13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7.7.2026 15:07:45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rozborů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druhy rozborů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Vyhodnotit rozbory kvality pitné vody v jednotlivých procesech úpravy pitné vody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pitné vody, 7.7.2026 15:07:45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(http://katalog.nsp.cz/karta_tp.aspx?id_jp=30517&amp;kod_sm1=44).</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vodohospodářských normách a dokumentaci k technologii výroby a distribuci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bezpečnostní listy.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procesů při výrobě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vzorky surové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provozu technologických zařízení sloužících k úpravě pitné vody a její distribuci do vodovodní sítě</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vzorky vody, technické výkresy zařízení úpravny vody, protokoly, kapacitu zařízení.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rozborů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vzorky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seznámen s provozem úpravny vody a s jejími dokumenty. Kompetence řeší na reálné úpravně vody nad reálnými podklady. Uchazeč obdrží výsledky ze systému, na kterých mohou být zjištěny náměty na změny v technologiích a zapracování do změn provozních řádů.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pitné vody, 7.7.2026 15:07:45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chemickotechnologické a alespoň 5 let odborné praxe v řídicích pozicích v oblasti vodárenství nebo ve funkci učitele odborných předmětů nebo ve funkci učitele praktického vyučování v oblasti vodárenství, z toho minimálně jeden rok v období posledních dvou let před podáním žádosti o autorizaci.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chemické technologie a alespoň 5 let odborné praxe v řídicích pozicích v oblasti vodárenství nebo ve funkci učitele odborných předmětů nebo ve funkci učitele praktického vyučování v oblasti vodárenství, z toho minimálně jeden rok v období posledních dvou let před podáním žádosti o autorizaci.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36-142-M Technolog pitné vody a vysokoškolské vzdělání a alespoň 5 let odborné praxe v oblasti vodárenství, z toho minimálně jeden rok v období posledních dvou let před podáním žádosti o autorizaci.</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vzorky surové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vzorky pitné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 technologický proces úpravy vody dané úpravny vody</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pitné vody, 7.7.2026 15:07:45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Technolog pitné vody, 7.7.2026 15:07:45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pitné vody, 7.7.2026 15:07:45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50C4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B167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193E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