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5E52F" Type="http://schemas.openxmlformats.org/officeDocument/2006/relationships/officeDocument" Target="/word/document.xml" /><Relationship Id="coreR3485E52F" Type="http://schemas.openxmlformats.org/package/2006/relationships/metadata/core-properties" Target="/docProps/core.xml" /><Relationship Id="customR3485E5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7.11.2026 17:33:09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7.11.2026 17:33:09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7.11.2026 17:33:09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7.11.2026 17:33:09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Pracovník/pracovnice výroby ohýbaného nábytku a dílců z vrstveného dřeva + střední vzdělání s maturitní zkouškou a alespoň 5 let odborné praxe v oblasti nábytkářské výroby zaměřené na ohýbaný nábytek.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23"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7.11.2026 17:33:09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7.11.2026 17:33:09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7.11.2026 17:33:09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472E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9D89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1A6A8B"/>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488D5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