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C19EDE" Type="http://schemas.openxmlformats.org/officeDocument/2006/relationships/officeDocument" Target="/word/document.xml" /><Relationship Id="coreR22C19EDE" Type="http://schemas.openxmlformats.org/package/2006/relationships/metadata/core-properties" Target="/docProps/core.xml" /><Relationship Id="customR22C19E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ohýbaného nábytku z vrstveného dřeva (kód: 33-067-H)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k výrobě ohýbaného vrstveného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lisování vrstveného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pro výrobu vrstveného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Lisování vrstveného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ohýbaného nábytku z vrstveného dřeva, 7.11.2026 18:01:26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rozhodující výsledná kvalita výrobku s přihlédnutím na jeho funkčnost, užitnou hodnotu a ekonomičnost výroby. Uchazeč při zkoušce vyrobí jeden nábytkový dílec z ohýbaného vrstveného dřeva s použitím sesazenky. Autorizovaná osoba zvolí lub pro oválný stůl, nebo loketník (područku) křesla, nebo konzole pro polici.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úkoly a zadání vyplývající z příslušných kritérií hodnocení, ústním ověřením se rozumí stručné slovní doplnění písemně zpracovaných úkolů a zadání.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výrobku i k časovému hledisku zvládání operací. 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ohýbaného nábytku z vrstveného dřeva, 7.11.2026 18:01:26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TON,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průmyslová škola, střední odborná škola a střední odborné učiliště, Nové Město nad Metují, Školní 1377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ohýbaného nábytku z vrstveného dřeva, 7.11.2026 18:01:26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