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93B52" Type="http://schemas.openxmlformats.org/officeDocument/2006/relationships/officeDocument" Target="/word/document.xml" /><Relationship Id="coreR24993B52" Type="http://schemas.openxmlformats.org/package/2006/relationships/metadata/core-properties" Target="/docProps/core.xml" /><Relationship Id="customR24993B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pálených a betonových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rozměru a tvaru pálených a betonových krytin ručním a mechanizovaným nářadím a strojním zařízením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střech složitých tvarů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a opravy krytin pálených a betonových do malty a na sucho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nároží, úžlabí, prvků oblých tvarů a kuželových střech do malty a na sucho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Pokrývání střešních průniků a bočních přípojů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– základní ustanovení,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1D797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6D0E41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