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1B469" Type="http://schemas.openxmlformats.org/officeDocument/2006/relationships/officeDocument" Target="/word/document.xml" /><Relationship Id="coreR31F1B469" Type="http://schemas.openxmlformats.org/package/2006/relationships/metadata/core-properties" Target="/docProps/core.xml" /><Relationship Id="customR31F1B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pálených a betonových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rozměru a tvaru pálených a betonových krytin ručním a mechanizovaným nářadím a strojním zařízením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střech složitých tvarů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a opravy krytin pálených a betonových do malty a na sucho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nároží, úžlabí, prvků oblých tvarů a kuželových střech do malty a na sucho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Pokrývání střešních průniků a bočních přípojů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– základní ustanovení,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30.9.2026 7:11:34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41852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453A51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