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0D9BC" Type="http://schemas.openxmlformats.org/officeDocument/2006/relationships/officeDocument" Target="/word/document.xml" /><Relationship Id="coreR970D9BC" Type="http://schemas.openxmlformats.org/package/2006/relationships/metadata/core-properties" Target="/docProps/core.xml" /><Relationship Id="customR970D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30.9.2026 5:41:42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textilní výroby je integrovaná do profesní kvalifikace Textilní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textilní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30.9.2026 5:41:42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