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088306" Type="http://schemas.openxmlformats.org/officeDocument/2006/relationships/officeDocument" Target="/word/document.xml" /><Relationship Id="coreR66088306" Type="http://schemas.openxmlformats.org/package/2006/relationships/metadata/core-properties" Target="/docProps/core.xml" /><Relationship Id="customR660883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 recyklaci vozidel s ukončenou životností (autovraků) (kód: 28-071-H)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právních předpisech, standardech a normách k nakládání s odpady a druhotnými surovinami z autovraků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a postupech pro zpracování autovraků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Řízení a kontrola technologických operací zpracování autovraků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Vedení evidence vstupů, výstupů a průběhu technologického procesu zpracování autovraků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Demontáž autovraků podle stanoveného postupu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Třídění odpadů a druhotných surovin z autovraků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Skladování částí výrobků, druhotných surovin a odpadů z recyklace autovraků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Příprava částí autovraků, druhotných surovin a odpadů ze zpracování autovraků k přepravě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3</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01.12.2015 do: 15.03.2021</w:t>
      </w:r>
    </w:p>
    <w:p>
      <w:pPr>
        <w:pStyle w:val="P21"/>
        <w:framePr w:w="7654" w:h="331" w:hRule="exact" w:wrap="none" w:vAnchor="page" w:hAnchor="margin" w:x="28" w:y="15940"/>
        <w:rPr>
          <w:rStyle w:val="C16"/>
          <w:rtl w:val="0"/>
        </w:rPr>
      </w:pPr>
      <w:r>
        <w:rPr>
          <w:rStyle w:val="C16"/>
          <w:rtl w:val="0"/>
        </w:rPr>
        <w:t>Pracovník pro recyklaci vozidel s ukončenou životností (autovraků), 11.9.2026 22:06:12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předpisech, standardech a normách k nakládání s odpady a druhotnými surovinami z autovraků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Charakterizovat základní české (a implementované) legislativní dokumenty upravující nakládání s odpady, druhotnými surovinami a autovraky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Vyjmenovat kategorie silničních vozidel, na které se vztahuje legislativa „autovraků"</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Vymezit pojem ekologická újma a hierarchie nakládání s odpady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Ústní ověření</w:t>
      </w:r>
    </w:p>
    <w:p>
      <w:pPr>
        <w:pStyle w:val="P32"/>
        <w:framePr w:w="10710" w:h="248" w:hRule="exact" w:wrap="none" w:vAnchor="page" w:hAnchor="margin" w:x="28" w:y="5662"/>
        <w:rPr>
          <w:rStyle w:val="C23"/>
          <w:rtl w:val="0"/>
        </w:rPr>
      </w:pPr>
      <w:r>
        <w:rPr>
          <w:rStyle w:val="C23"/>
          <w:rtl w:val="0"/>
        </w:rPr>
        <w:t>Je třeba splnit všechna kritéria.</w:t>
      </w:r>
    </w:p>
    <w:p>
      <w:pPr>
        <w:pStyle w:val="P23"/>
        <w:framePr w:w="10710" w:h="340" w:hRule="exact" w:wrap="none" w:vAnchor="page" w:hAnchor="margin" w:x="28" w:y="6098"/>
        <w:rPr>
          <w:rStyle w:val="C18"/>
          <w:rtl w:val="0"/>
        </w:rPr>
      </w:pPr>
      <w:r>
        <w:rPr>
          <w:rStyle w:val="C18"/>
          <w:rtl w:val="0"/>
        </w:rPr>
        <w:t>Orientace v technologiích a postupech pro zpracování autovraků</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Vyjmenovat základní konstrukční skupiny a části silničních motorových vozidel z pohledu recyklace</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Popsat technologii zpracování autovraků s využitím schémat materiálových toků</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Písemné a ústní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c) Určit požadavky na postupy pro přednostní odstranění nebezpečných látek a součástí z autovraků</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Praktické předvedení a 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d) Charakterizovat technologický postup zpracování autovraků na drticích zařízeních</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Ústní ověření</w:t>
      </w:r>
    </w:p>
    <w:p>
      <w:pPr>
        <w:pStyle w:val="P32"/>
        <w:framePr w:w="10710" w:h="248" w:hRule="exact" w:wrap="none" w:vAnchor="page" w:hAnchor="margin" w:x="28" w:y="9454"/>
        <w:rPr>
          <w:rStyle w:val="C23"/>
          <w:rtl w:val="0"/>
        </w:rPr>
      </w:pPr>
      <w:r>
        <w:rPr>
          <w:rStyle w:val="C23"/>
          <w:rtl w:val="0"/>
        </w:rPr>
        <w:t>Je třeba splnit všechna kritéria.</w:t>
      </w:r>
    </w:p>
    <w:p>
      <w:pPr>
        <w:pStyle w:val="P23"/>
        <w:framePr w:w="10710" w:h="340" w:hRule="exact" w:wrap="none" w:vAnchor="page" w:hAnchor="margin" w:x="28" w:y="9890"/>
        <w:rPr>
          <w:rStyle w:val="C18"/>
          <w:rtl w:val="0"/>
        </w:rPr>
      </w:pPr>
      <w:r>
        <w:rPr>
          <w:rStyle w:val="C18"/>
          <w:rtl w:val="0"/>
        </w:rPr>
        <w:t>Řízení a kontrola technologických operací zpracování autovraků</w:t>
      </w:r>
    </w:p>
    <w:p>
      <w:pPr>
        <w:pStyle w:val="P24"/>
        <w:framePr w:w="6713" w:h="376" w:hRule="exact" w:wrap="none" w:vAnchor="page" w:hAnchor="margin" w:x="45" w:y="10329"/>
        <w:rPr>
          <w:rStyle w:val="C3"/>
          <w:rtl w:val="0"/>
        </w:rPr>
      </w:pPr>
    </w:p>
    <w:p>
      <w:pPr>
        <w:pStyle w:val="P25"/>
        <w:framePr w:w="6661" w:h="249" w:hRule="exact" w:wrap="none" w:vAnchor="page" w:hAnchor="margin" w:x="71" w:y="10400"/>
        <w:rPr>
          <w:rStyle w:val="C19"/>
          <w:rtl w:val="0"/>
        </w:rPr>
      </w:pPr>
      <w:r>
        <w:rPr>
          <w:rStyle w:val="C19"/>
          <w:rtl w:val="0"/>
        </w:rPr>
        <w:t>Kritéria hodnocení</w:t>
      </w:r>
    </w:p>
    <w:p>
      <w:pPr>
        <w:pStyle w:val="P26"/>
        <w:framePr w:w="3918" w:h="376" w:hRule="exact" w:wrap="none" w:vAnchor="page" w:hAnchor="margin" w:x="6803" w:y="10329"/>
        <w:rPr>
          <w:rStyle w:val="C3"/>
          <w:rtl w:val="0"/>
        </w:rPr>
      </w:pPr>
    </w:p>
    <w:p>
      <w:pPr>
        <w:pStyle w:val="P27"/>
        <w:framePr w:w="3836" w:h="249" w:hRule="exact" w:wrap="none" w:vAnchor="page" w:hAnchor="margin" w:x="6859" w:y="10400"/>
        <w:rPr>
          <w:rStyle w:val="C20"/>
          <w:rtl w:val="0"/>
        </w:rPr>
      </w:pPr>
      <w:r>
        <w:rPr>
          <w:rStyle w:val="C20"/>
          <w:rtl w:val="0"/>
        </w:rPr>
        <w:t>Způsoby ověření</w:t>
      </w:r>
    </w:p>
    <w:p>
      <w:pPr>
        <w:pStyle w:val="P12"/>
        <w:framePr w:w="6710" w:h="607" w:hRule="exact" w:wrap="none" w:vAnchor="page" w:hAnchor="margin" w:x="45" w:y="10705"/>
        <w:rPr>
          <w:rStyle w:val="C3"/>
          <w:rtl w:val="0"/>
        </w:rPr>
      </w:pPr>
    </w:p>
    <w:p>
      <w:pPr>
        <w:pStyle w:val="P13"/>
        <w:framePr w:w="6658" w:h="480" w:hRule="exact" w:wrap="none" w:vAnchor="page" w:hAnchor="margin" w:x="71" w:y="10761"/>
        <w:rPr>
          <w:rStyle w:val="C11"/>
          <w:rtl w:val="0"/>
        </w:rPr>
      </w:pPr>
      <w:r>
        <w:rPr>
          <w:rStyle w:val="C11"/>
          <w:rtl w:val="0"/>
        </w:rPr>
        <w:t>a) Zdůvodnit volbu technologické operace pro separaci elektrovýstroje autovraku z hlediska požadavků na kvalitu výstupních kovových materiálů</w:t>
      </w:r>
    </w:p>
    <w:p>
      <w:pPr>
        <w:pStyle w:val="P28"/>
        <w:framePr w:w="3921" w:h="607" w:hRule="exact" w:wrap="none" w:vAnchor="page" w:hAnchor="margin" w:x="6800" w:y="10705"/>
        <w:rPr>
          <w:rStyle w:val="C3"/>
          <w:rtl w:val="0"/>
        </w:rPr>
      </w:pPr>
    </w:p>
    <w:p>
      <w:pPr>
        <w:pStyle w:val="P29"/>
        <w:framePr w:w="3839" w:h="480" w:hRule="exact" w:wrap="none" w:vAnchor="page" w:hAnchor="margin" w:x="6856" w:y="10761"/>
        <w:rPr>
          <w:rStyle w:val="C21"/>
          <w:rtl w:val="0"/>
        </w:rPr>
      </w:pPr>
      <w:r>
        <w:rPr>
          <w:rStyle w:val="C21"/>
          <w:rtl w:val="0"/>
        </w:rPr>
        <w:t>Ústní ověření</w:t>
      </w:r>
    </w:p>
    <w:p>
      <w:pPr>
        <w:pStyle w:val="P16"/>
        <w:framePr w:w="6710" w:h="831" w:hRule="exact" w:wrap="none" w:vAnchor="page" w:hAnchor="margin" w:x="45" w:y="11312"/>
        <w:rPr>
          <w:rStyle w:val="C3"/>
          <w:rtl w:val="0"/>
        </w:rPr>
      </w:pPr>
    </w:p>
    <w:p>
      <w:pPr>
        <w:pStyle w:val="P17"/>
        <w:framePr w:w="6658" w:h="704" w:hRule="exact" w:wrap="none" w:vAnchor="page" w:hAnchor="margin" w:x="71" w:y="11368"/>
        <w:rPr>
          <w:rStyle w:val="C13"/>
          <w:rtl w:val="0"/>
        </w:rPr>
      </w:pPr>
      <w:r>
        <w:rPr>
          <w:rStyle w:val="C13"/>
          <w:rtl w:val="0"/>
        </w:rPr>
        <w:t>b) Zkontrolovat na předloženém vzorku materiálů z autovraku, zda byl dodržen předepsaný technologický postup pro separaci druhotných surovin a odpadů</w:t>
      </w:r>
    </w:p>
    <w:p>
      <w:pPr>
        <w:pStyle w:val="P30"/>
        <w:framePr w:w="3921" w:h="831" w:hRule="exact" w:wrap="none" w:vAnchor="page" w:hAnchor="margin" w:x="6800" w:y="11312"/>
        <w:rPr>
          <w:rStyle w:val="C3"/>
          <w:rtl w:val="0"/>
        </w:rPr>
      </w:pPr>
    </w:p>
    <w:p>
      <w:pPr>
        <w:pStyle w:val="P31"/>
        <w:framePr w:w="3839" w:h="704" w:hRule="exact" w:wrap="none" w:vAnchor="page" w:hAnchor="margin" w:x="6856" w:y="11368"/>
        <w:rPr>
          <w:rStyle w:val="C22"/>
          <w:rtl w:val="0"/>
        </w:rPr>
      </w:pPr>
      <w:r>
        <w:rPr>
          <w:rStyle w:val="C22"/>
          <w:rtl w:val="0"/>
        </w:rPr>
        <w:t>Praktické předvedení a ústní ověření</w:t>
      </w:r>
    </w:p>
    <w:p>
      <w:pPr>
        <w:pStyle w:val="P12"/>
        <w:framePr w:w="6710" w:h="607" w:hRule="exact" w:wrap="none" w:vAnchor="page" w:hAnchor="margin" w:x="45" w:y="12143"/>
        <w:rPr>
          <w:rStyle w:val="C3"/>
          <w:rtl w:val="0"/>
        </w:rPr>
      </w:pPr>
    </w:p>
    <w:p>
      <w:pPr>
        <w:pStyle w:val="P13"/>
        <w:framePr w:w="6658" w:h="480" w:hRule="exact" w:wrap="none" w:vAnchor="page" w:hAnchor="margin" w:x="71" w:y="12199"/>
        <w:rPr>
          <w:rStyle w:val="C11"/>
          <w:rtl w:val="0"/>
        </w:rPr>
      </w:pPr>
      <w:r>
        <w:rPr>
          <w:rStyle w:val="C11"/>
          <w:rtl w:val="0"/>
        </w:rPr>
        <w:t xml:space="preserve">c) Popsat kontrolu dodržování bezpečnostních a protipožárních předpisů při  technologických operacích demontáže autovraků</w:t>
      </w:r>
    </w:p>
    <w:p>
      <w:pPr>
        <w:pStyle w:val="P28"/>
        <w:framePr w:w="3921" w:h="607" w:hRule="exact" w:wrap="none" w:vAnchor="page" w:hAnchor="margin" w:x="6800" w:y="12143"/>
        <w:rPr>
          <w:rStyle w:val="C3"/>
          <w:rtl w:val="0"/>
        </w:rPr>
      </w:pPr>
    </w:p>
    <w:p>
      <w:pPr>
        <w:pStyle w:val="P29"/>
        <w:framePr w:w="3839" w:h="480" w:hRule="exact" w:wrap="none" w:vAnchor="page" w:hAnchor="margin" w:x="6856" w:y="12199"/>
        <w:rPr>
          <w:rStyle w:val="C21"/>
          <w:rtl w:val="0"/>
        </w:rPr>
      </w:pPr>
      <w:r>
        <w:rPr>
          <w:rStyle w:val="C21"/>
          <w:rtl w:val="0"/>
        </w:rPr>
        <w:t>Písemné a ústní ověření</w:t>
      </w:r>
    </w:p>
    <w:p>
      <w:pPr>
        <w:pStyle w:val="P32"/>
        <w:framePr w:w="10710" w:h="248" w:hRule="exact" w:wrap="none" w:vAnchor="page" w:hAnchor="margin" w:x="28" w:y="12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vozidel s ukončenou životností (autovraků), 11.9.2026 22:06:12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vstupů, výstupů a průběhu technologického procesu zpracování autovraků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Vyplnit předepsané dokumenty pro převzetí vozidla s ukončenou životností do zpracovatelského zařízení autovraků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vzorek evidence podílu sledovaných položek kovů, plastů, skla, pryží a odpadů na materiálové struktuře autovraku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evidenci vybraných částí autovraků určených k jejich opětovnému využití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způsob zapojení zpracovatelského zařízení autovraků do celostátního informačního systému MA ISOH</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Demontáž autovraků podle stanoveného postupu</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Navrhnout postup pro manuální demontáž autovraků</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Demontovat a separovat části autovraků obsahující nebezpečné látky podle pracovního návodu pomocí jednoduchého ručního nářadí</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Popsat požadavky na dodržování bezpečnosti a hygieny práce a použití ochranných pomůcek při demontáži autovraků</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Písemné ověření</w:t>
      </w:r>
    </w:p>
    <w:p>
      <w:pPr>
        <w:pStyle w:val="P32"/>
        <w:framePr w:w="10710" w:h="248" w:hRule="exact" w:wrap="none" w:vAnchor="page" w:hAnchor="margin" w:x="28" w:y="8465"/>
        <w:rPr>
          <w:rStyle w:val="C23"/>
          <w:rtl w:val="0"/>
        </w:rPr>
      </w:pPr>
      <w:r>
        <w:rPr>
          <w:rStyle w:val="C23"/>
          <w:rtl w:val="0"/>
        </w:rPr>
        <w:t>Je třeba splnit všechna kritéria.</w:t>
      </w:r>
    </w:p>
    <w:p>
      <w:pPr>
        <w:pStyle w:val="P23"/>
        <w:framePr w:w="10710" w:h="340" w:hRule="exact" w:wrap="none" w:vAnchor="page" w:hAnchor="margin" w:x="28" w:y="8901"/>
        <w:rPr>
          <w:rStyle w:val="C18"/>
          <w:rtl w:val="0"/>
        </w:rPr>
      </w:pPr>
      <w:r>
        <w:rPr>
          <w:rStyle w:val="C18"/>
          <w:rtl w:val="0"/>
        </w:rPr>
        <w:t>Třídění odpadů a druhotných surovin z autovraků</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a) Vytřídit směs železných a neželezných kovů v předloženém vzorku podle vizuálního posouzení</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 a ústní ověření</w:t>
      </w:r>
    </w:p>
    <w:p>
      <w:pPr>
        <w:pStyle w:val="P16"/>
        <w:framePr w:w="6710" w:h="607" w:hRule="exact" w:wrap="none" w:vAnchor="page" w:hAnchor="margin" w:x="45" w:y="10323"/>
        <w:rPr>
          <w:rStyle w:val="C3"/>
          <w:rtl w:val="0"/>
        </w:rPr>
      </w:pPr>
    </w:p>
    <w:p>
      <w:pPr>
        <w:pStyle w:val="P17"/>
        <w:framePr w:w="6658" w:h="480" w:hRule="exact" w:wrap="none" w:vAnchor="page" w:hAnchor="margin" w:x="71" w:y="10379"/>
        <w:rPr>
          <w:rStyle w:val="C13"/>
          <w:rtl w:val="0"/>
        </w:rPr>
      </w:pPr>
      <w:r>
        <w:rPr>
          <w:rStyle w:val="C13"/>
          <w:rtl w:val="0"/>
        </w:rPr>
        <w:t xml:space="preserve">b) Vytřídit směs plastů, skla a pryží v předloženém vzorku podle výrobního označení, katalogu nebo  jiného předepsaného postupu</w:t>
      </w:r>
    </w:p>
    <w:p>
      <w:pPr>
        <w:pStyle w:val="P30"/>
        <w:framePr w:w="3921" w:h="607" w:hRule="exact" w:wrap="none" w:vAnchor="page" w:hAnchor="margin" w:x="6800" w:y="10323"/>
        <w:rPr>
          <w:rStyle w:val="C3"/>
          <w:rtl w:val="0"/>
        </w:rPr>
      </w:pPr>
    </w:p>
    <w:p>
      <w:pPr>
        <w:pStyle w:val="P31"/>
        <w:framePr w:w="3839" w:h="480" w:hRule="exact" w:wrap="none" w:vAnchor="page" w:hAnchor="margin" w:x="6856" w:y="10379"/>
        <w:rPr>
          <w:rStyle w:val="C22"/>
          <w:rtl w:val="0"/>
        </w:rPr>
      </w:pPr>
      <w:r>
        <w:rPr>
          <w:rStyle w:val="C22"/>
          <w:rtl w:val="0"/>
        </w:rPr>
        <w:t>Praktické předvedení</w:t>
      </w:r>
    </w:p>
    <w:p>
      <w:pPr>
        <w:pStyle w:val="P12"/>
        <w:framePr w:w="6710" w:h="607" w:hRule="exact" w:wrap="none" w:vAnchor="page" w:hAnchor="margin" w:x="45" w:y="10930"/>
        <w:rPr>
          <w:rStyle w:val="C3"/>
          <w:rtl w:val="0"/>
        </w:rPr>
      </w:pPr>
    </w:p>
    <w:p>
      <w:pPr>
        <w:pStyle w:val="P13"/>
        <w:framePr w:w="6658" w:h="480" w:hRule="exact" w:wrap="none" w:vAnchor="page" w:hAnchor="margin" w:x="71" w:y="10986"/>
        <w:rPr>
          <w:rStyle w:val="C11"/>
          <w:rtl w:val="0"/>
        </w:rPr>
      </w:pPr>
      <w:r>
        <w:rPr>
          <w:rStyle w:val="C11"/>
          <w:rtl w:val="0"/>
        </w:rPr>
        <w:t>c) Označit v předloženém vzorku nepoužitelné a nebezpečné odpady a zařadit je podle Katalogu odpadů</w:t>
      </w:r>
    </w:p>
    <w:p>
      <w:pPr>
        <w:pStyle w:val="P28"/>
        <w:framePr w:w="3921" w:h="607" w:hRule="exact" w:wrap="none" w:vAnchor="page" w:hAnchor="margin" w:x="6800" w:y="10930"/>
        <w:rPr>
          <w:rStyle w:val="C3"/>
          <w:rtl w:val="0"/>
        </w:rPr>
      </w:pPr>
    </w:p>
    <w:p>
      <w:pPr>
        <w:pStyle w:val="P29"/>
        <w:framePr w:w="3839" w:h="480" w:hRule="exact" w:wrap="none" w:vAnchor="page" w:hAnchor="margin" w:x="6856" w:y="10986"/>
        <w:rPr>
          <w:rStyle w:val="C21"/>
          <w:rtl w:val="0"/>
        </w:rPr>
      </w:pPr>
      <w:r>
        <w:rPr>
          <w:rStyle w:val="C21"/>
          <w:rtl w:val="0"/>
        </w:rPr>
        <w:t>Praktické předvedení a ústní ověření</w:t>
      </w:r>
    </w:p>
    <w:p>
      <w:pPr>
        <w:pStyle w:val="P32"/>
        <w:framePr w:w="10710" w:h="248" w:hRule="exact" w:wrap="none" w:vAnchor="page" w:hAnchor="margin" w:x="28" w:y="11650"/>
        <w:rPr>
          <w:rStyle w:val="C23"/>
          <w:rtl w:val="0"/>
        </w:rPr>
      </w:pPr>
      <w:r>
        <w:rPr>
          <w:rStyle w:val="C23"/>
          <w:rtl w:val="0"/>
        </w:rPr>
        <w:t>Je třeba splnit všechna kritéria.</w:t>
      </w:r>
    </w:p>
    <w:p>
      <w:pPr>
        <w:pStyle w:val="P23"/>
        <w:framePr w:w="10710" w:h="340" w:hRule="exact" w:wrap="none" w:vAnchor="page" w:hAnchor="margin" w:x="28" w:y="12086"/>
        <w:rPr>
          <w:rStyle w:val="C18"/>
          <w:rtl w:val="0"/>
        </w:rPr>
      </w:pPr>
      <w:r>
        <w:rPr>
          <w:rStyle w:val="C18"/>
          <w:rtl w:val="0"/>
        </w:rPr>
        <w:t>Skladování částí výrobků, druhotných surovin a odpadů z recyklace autovraků</w:t>
      </w:r>
    </w:p>
    <w:p>
      <w:pPr>
        <w:pStyle w:val="P24"/>
        <w:framePr w:w="6713" w:h="376" w:hRule="exact" w:wrap="none" w:vAnchor="page" w:hAnchor="margin" w:x="45" w:y="12525"/>
        <w:rPr>
          <w:rStyle w:val="C3"/>
          <w:rtl w:val="0"/>
        </w:rPr>
      </w:pPr>
    </w:p>
    <w:p>
      <w:pPr>
        <w:pStyle w:val="P25"/>
        <w:framePr w:w="6661" w:h="249" w:hRule="exact" w:wrap="none" w:vAnchor="page" w:hAnchor="margin" w:x="71" w:y="12596"/>
        <w:rPr>
          <w:rStyle w:val="C19"/>
          <w:rtl w:val="0"/>
        </w:rPr>
      </w:pPr>
      <w:r>
        <w:rPr>
          <w:rStyle w:val="C19"/>
          <w:rtl w:val="0"/>
        </w:rPr>
        <w:t>Kritéria hodnocení</w:t>
      </w:r>
    </w:p>
    <w:p>
      <w:pPr>
        <w:pStyle w:val="P26"/>
        <w:framePr w:w="3918" w:h="376" w:hRule="exact" w:wrap="none" w:vAnchor="page" w:hAnchor="margin" w:x="6803" w:y="12525"/>
        <w:rPr>
          <w:rStyle w:val="C3"/>
          <w:rtl w:val="0"/>
        </w:rPr>
      </w:pPr>
    </w:p>
    <w:p>
      <w:pPr>
        <w:pStyle w:val="P27"/>
        <w:framePr w:w="3836" w:h="249" w:hRule="exact" w:wrap="none" w:vAnchor="page" w:hAnchor="margin" w:x="6859" w:y="12596"/>
        <w:rPr>
          <w:rStyle w:val="C20"/>
          <w:rtl w:val="0"/>
        </w:rPr>
      </w:pPr>
      <w:r>
        <w:rPr>
          <w:rStyle w:val="C20"/>
          <w:rtl w:val="0"/>
        </w:rPr>
        <w:t>Způsoby ověření</w:t>
      </w:r>
    </w:p>
    <w:p>
      <w:pPr>
        <w:pStyle w:val="P12"/>
        <w:framePr w:w="6710" w:h="607" w:hRule="exact" w:wrap="none" w:vAnchor="page" w:hAnchor="margin" w:x="45" w:y="12901"/>
        <w:rPr>
          <w:rStyle w:val="C3"/>
          <w:rtl w:val="0"/>
        </w:rPr>
      </w:pPr>
    </w:p>
    <w:p>
      <w:pPr>
        <w:pStyle w:val="P13"/>
        <w:framePr w:w="6658" w:h="480" w:hRule="exact" w:wrap="none" w:vAnchor="page" w:hAnchor="margin" w:x="71" w:y="12957"/>
        <w:rPr>
          <w:rStyle w:val="C11"/>
          <w:rtl w:val="0"/>
        </w:rPr>
      </w:pPr>
      <w:r>
        <w:rPr>
          <w:rStyle w:val="C11"/>
          <w:rtl w:val="0"/>
        </w:rPr>
        <w:t>a) Charakterizovat stanovené podmínky pro skladování autovraků na vstupu do oprávněného zařízení, aby nedocházelo k ohrožení životního prostředí</w:t>
      </w:r>
    </w:p>
    <w:p>
      <w:pPr>
        <w:pStyle w:val="P28"/>
        <w:framePr w:w="3921" w:h="607" w:hRule="exact" w:wrap="none" w:vAnchor="page" w:hAnchor="margin" w:x="6800" w:y="12901"/>
        <w:rPr>
          <w:rStyle w:val="C3"/>
          <w:rtl w:val="0"/>
        </w:rPr>
      </w:pPr>
    </w:p>
    <w:p>
      <w:pPr>
        <w:pStyle w:val="P29"/>
        <w:framePr w:w="3839" w:h="480" w:hRule="exact" w:wrap="none" w:vAnchor="page" w:hAnchor="margin" w:x="6856" w:y="12957"/>
        <w:rPr>
          <w:rStyle w:val="C21"/>
          <w:rtl w:val="0"/>
        </w:rPr>
      </w:pPr>
      <w:r>
        <w:rPr>
          <w:rStyle w:val="C21"/>
          <w:rtl w:val="0"/>
        </w:rPr>
        <w:t>Písemné a ústní ověření</w:t>
      </w:r>
    </w:p>
    <w:p>
      <w:pPr>
        <w:pStyle w:val="P16"/>
        <w:framePr w:w="6710" w:h="607" w:hRule="exact" w:wrap="none" w:vAnchor="page" w:hAnchor="margin" w:x="45" w:y="13508"/>
        <w:rPr>
          <w:rStyle w:val="C3"/>
          <w:rtl w:val="0"/>
        </w:rPr>
      </w:pPr>
    </w:p>
    <w:p>
      <w:pPr>
        <w:pStyle w:val="P17"/>
        <w:framePr w:w="6658" w:h="480" w:hRule="exact" w:wrap="none" w:vAnchor="page" w:hAnchor="margin" w:x="71" w:y="13564"/>
        <w:rPr>
          <w:rStyle w:val="C13"/>
          <w:rtl w:val="0"/>
        </w:rPr>
      </w:pPr>
      <w:r>
        <w:rPr>
          <w:rStyle w:val="C13"/>
          <w:rtl w:val="0"/>
        </w:rPr>
        <w:t>b) Popsat způsob označování a skladování druhotných surovin a dílů pro opětovné použití z autovraků</w:t>
      </w:r>
    </w:p>
    <w:p>
      <w:pPr>
        <w:pStyle w:val="P30"/>
        <w:framePr w:w="3921" w:h="607" w:hRule="exact" w:wrap="none" w:vAnchor="page" w:hAnchor="margin" w:x="6800" w:y="13508"/>
        <w:rPr>
          <w:rStyle w:val="C3"/>
          <w:rtl w:val="0"/>
        </w:rPr>
      </w:pPr>
    </w:p>
    <w:p>
      <w:pPr>
        <w:pStyle w:val="P31"/>
        <w:framePr w:w="3839" w:h="480" w:hRule="exact" w:wrap="none" w:vAnchor="page" w:hAnchor="margin" w:x="6856" w:y="13564"/>
        <w:rPr>
          <w:rStyle w:val="C22"/>
          <w:rtl w:val="0"/>
        </w:rPr>
      </w:pPr>
      <w:r>
        <w:rPr>
          <w:rStyle w:val="C22"/>
          <w:rtl w:val="0"/>
        </w:rPr>
        <w:t>Písemné a ústní ověření</w:t>
      </w:r>
    </w:p>
    <w:p>
      <w:pPr>
        <w:pStyle w:val="P12"/>
        <w:framePr w:w="6710" w:h="607" w:hRule="exact" w:wrap="none" w:vAnchor="page" w:hAnchor="margin" w:x="45" w:y="14115"/>
        <w:rPr>
          <w:rStyle w:val="C3"/>
          <w:rtl w:val="0"/>
        </w:rPr>
      </w:pPr>
    </w:p>
    <w:p>
      <w:pPr>
        <w:pStyle w:val="P13"/>
        <w:framePr w:w="6658" w:h="480" w:hRule="exact" w:wrap="none" w:vAnchor="page" w:hAnchor="margin" w:x="71" w:y="14171"/>
        <w:rPr>
          <w:rStyle w:val="C11"/>
          <w:rtl w:val="0"/>
        </w:rPr>
      </w:pPr>
      <w:r>
        <w:rPr>
          <w:rStyle w:val="C11"/>
          <w:rtl w:val="0"/>
        </w:rPr>
        <w:t>c) Porovnat předepsané a skutečné vybavení pro manipulaci a skladování nebezpečných odpadů</w:t>
      </w:r>
    </w:p>
    <w:p>
      <w:pPr>
        <w:pStyle w:val="P28"/>
        <w:framePr w:w="3921" w:h="607" w:hRule="exact" w:wrap="none" w:vAnchor="page" w:hAnchor="margin" w:x="6800" w:y="14115"/>
        <w:rPr>
          <w:rStyle w:val="C3"/>
          <w:rtl w:val="0"/>
        </w:rPr>
      </w:pPr>
    </w:p>
    <w:p>
      <w:pPr>
        <w:pStyle w:val="P29"/>
        <w:framePr w:w="3839" w:h="480" w:hRule="exact" w:wrap="none" w:vAnchor="page" w:hAnchor="margin" w:x="6856" w:y="14171"/>
        <w:rPr>
          <w:rStyle w:val="C21"/>
          <w:rtl w:val="0"/>
        </w:rPr>
      </w:pPr>
      <w:r>
        <w:rPr>
          <w:rStyle w:val="C21"/>
          <w:rtl w:val="0"/>
        </w:rPr>
        <w:t>Praktické předvedení a ústní ověření</w:t>
      </w:r>
    </w:p>
    <w:p>
      <w:pPr>
        <w:pStyle w:val="P32"/>
        <w:framePr w:w="10710" w:h="248" w:hRule="exact" w:wrap="none" w:vAnchor="page" w:hAnchor="margin" w:x="28" w:y="148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vozidel s ukončenou životností (autovraků), 11.9.2026 22:06:12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částí autovraků, druhotných surovin a odpadů ze zpracování autovraků k přepravě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Připravit vzorky částí autovraků k opětovnému použití, druhotných surovin a nepoužitelných odpadů ze zpracování autovraků k přepravě podle požadavků evropských nebo mezinárodních předpisů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opatření, aby nedošlo ke smíchání nebo znečištění druhotných surovin v průběhu přepravy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Porovnat předepsané a skutečné vybavení pro manipulaci a přepravu nebezpečných odpadů z autovraků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 xml:space="preserve">a) Charakterizovat české (a implementované) legislativní předpisy pro zajištění bezpečnosti  a ochrany zdraví při práci</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Písemné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Určit z firemních katalogů předepsané ochranné pomůcky pro práci v zařízení pro zpracování autovraků</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w:t>
      </w:r>
    </w:p>
    <w:p>
      <w:pPr>
        <w:pStyle w:val="P12"/>
        <w:framePr w:w="6710" w:h="607" w:hRule="exact" w:wrap="none" w:vAnchor="page" w:hAnchor="margin" w:x="45" w:y="7800"/>
        <w:rPr>
          <w:rStyle w:val="C3"/>
          <w:rtl w:val="0"/>
        </w:rPr>
      </w:pPr>
    </w:p>
    <w:p>
      <w:pPr>
        <w:pStyle w:val="P13"/>
        <w:framePr w:w="6658" w:h="480" w:hRule="exact" w:wrap="none" w:vAnchor="page" w:hAnchor="margin" w:x="71" w:y="7856"/>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7800"/>
        <w:rPr>
          <w:rStyle w:val="C3"/>
          <w:rtl w:val="0"/>
        </w:rPr>
      </w:pPr>
    </w:p>
    <w:p>
      <w:pPr>
        <w:pStyle w:val="P29"/>
        <w:framePr w:w="3839" w:h="480" w:hRule="exact" w:wrap="none" w:vAnchor="page" w:hAnchor="margin" w:x="6856" w:y="7856"/>
        <w:rPr>
          <w:rStyle w:val="C21"/>
          <w:rtl w:val="0"/>
        </w:rPr>
      </w:pPr>
      <w:r>
        <w:rPr>
          <w:rStyle w:val="C21"/>
          <w:rtl w:val="0"/>
        </w:rPr>
        <w:t>Písemné a ústní ověření</w:t>
      </w:r>
    </w:p>
    <w:p>
      <w:pPr>
        <w:pStyle w:val="P32"/>
        <w:framePr w:w="10710" w:h="248" w:hRule="exact" w:wrap="none" w:vAnchor="page" w:hAnchor="margin" w:x="28" w:y="85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vozidel s ukončenou životností (autovraků), 11.9.2026 22:06:12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atd.) může uchazeč používat veřejně dostupné zdroje informací (www stránky, seznamy zákonů a vyhlášek, katalogy, firemní materiály apod.).</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kritériím nejméně po jednom příkladu úlohy, které umožní ověřit příslušná kritéria.</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se posuzuje schopnost uchazeče využívat předpisy, návody a dokumenty v reálných podmínkách, a to z hlediska jejich účelu, bezpečnosti práce, požadované kvality druhotných surovin. Vzhledem ke specifické problematice autovraků - vozidel s ukončenou životností ovlivňované směrnicí EU 2000/53/EC je nutno při zkouškách věnovat této problematice zvýšenou pozornost ze strany zkoušejících, především po stránce vybavenosti pracoviště, na kterém bude probíhat praktická část zkoušek.</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technologické, manipulační, logistické a ochranné prostředky bude uchazeč při praktickém ověření vybírat z předložených katalogů. Zkoušející také podle aktuálních místních podmínek může zpřesnit oborový obsah části zkoušky na vybrané (určené) druhy odpadů a druhotných surovin.</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(provozní řád, interní normy pro třídění vypracované podle smluv se zákazníkem, vzorky materiálů a odpadů, technologické údaje o zařízení, specifikace k odpadům, údaje z průběžné evidence) dostane uchazeč podle rozhodnutí zkoušejícího k dispozici v době přípravy na zkoušku. Obecné povinnosti vyplývající z bezpečnostních a požárních předpisů musí uchazeč znát.</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kvalitě provedení operací uchazečem. Při ověřování kritérií hodnocení založených na teoretických znalostech se vychází z interních pokynů, zpracovaných organizací podle zákonů, vyhlášek a prováděcích předpisů.</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dvě až tři modelové situace a vzorové dokumenty pro praktické a písemné ověřování.</w:t>
      </w:r>
    </w:p>
    <w:p>
      <w:pPr>
        <w:pStyle w:val="P33"/>
        <w:framePr w:w="10766" w:h="1837" w:hRule="exact" w:wrap="none" w:vAnchor="page" w:hAnchor="margin" w:x="0" w:y="12013"/>
        <w:rPr>
          <w:rStyle w:val="C3"/>
          <w:rtl w:val="0"/>
        </w:rPr>
      </w:pPr>
    </w:p>
    <w:p>
      <w:pPr>
        <w:pStyle w:val="P35"/>
        <w:framePr w:w="10710" w:h="340" w:hRule="exact" w:wrap="none" w:vAnchor="page" w:hAnchor="margin" w:x="28" w:y="12013"/>
        <w:rPr>
          <w:rStyle w:val="C25"/>
          <w:rtl w:val="0"/>
        </w:rPr>
      </w:pPr>
      <w:r>
        <w:rPr>
          <w:rStyle w:val="C25"/>
          <w:rtl w:val="0"/>
        </w:rPr>
        <w:t>Výsledné hodnocení</w:t>
      </w:r>
    </w:p>
    <w:p>
      <w:pPr>
        <w:keepNext w:val="0"/>
        <w:keepLines w:val="0"/>
        <w:framePr w:w="10766" w:h="1497" w:hRule="exact" w:wrap="none" w:vAnchor="page" w:hAnchor="margin" w:x="0" w:y="12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77"/>
        <w:rPr>
          <w:rStyle w:val="C3"/>
          <w:rtl w:val="0"/>
        </w:rPr>
      </w:pPr>
    </w:p>
    <w:p>
      <w:pPr>
        <w:pStyle w:val="P35"/>
        <w:framePr w:w="10710" w:h="340" w:hRule="exact" w:wrap="none" w:vAnchor="page" w:hAnchor="margin" w:x="28" w:y="14077"/>
        <w:rPr>
          <w:rStyle w:val="C25"/>
          <w:rtl w:val="0"/>
        </w:rPr>
      </w:pPr>
      <w:r>
        <w:rPr>
          <w:rStyle w:val="C25"/>
          <w:rtl w:val="0"/>
        </w:rPr>
        <w:t>Počet zkoušejících</w:t>
      </w:r>
    </w:p>
    <w:p>
      <w:pPr>
        <w:keepNext w:val="0"/>
        <w:keepLines w:val="0"/>
        <w:framePr w:w="10766" w:h="1036" w:hRule="exact" w:wrap="none" w:vAnchor="page" w:hAnchor="margin" w:x="0" w:y="14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pro recyklaci vozidel s ukončenou životností (autovraků), 11.9.2026 22:06:12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ve skupině oborů chemie nebo strojírenství nebo elektrotechnika nebo průmyslová ekologie a alespoň 5 let odborné praxe ve firmách zabývajících se recyklací nebo ve funkci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strojírenství nebo elektrotechniku nebo průmyslovou ekologii a alespoň 5 let odborné praxe ve firmách zabývajících se recyklací nebo ve funkci učitele odborných předmětů nebo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28-071-H Pracovník pro recyklaci vozidel s ukončenou životností (autovraků</w:t>
      </w:r>
      <w:r>
        <w:rPr>
          <w:rFonts w:ascii="Arial" w:cs="Arial" w:hAnsi="Arial" w:eastAsia="Arial"/>
          <w:b w:val="0"/>
          <w:i w:val="0"/>
          <w:caps w:val="0"/>
          <w:strike w:val="0"/>
          <w:noProof w:val="0"/>
          <w:vanish w:val="0"/>
          <w:color w:val="auto"/>
          <w:sz w:val="20"/>
          <w:u w:val="none"/>
          <w:shd w:val="clear" w:color="auto" w:fill="auto"/>
          <w:vertAlign w:val="baseline"/>
          <w:lang/>
        </w:rPr>
        <w:t>) a střední vzdělání s maturitní zkouškou a alespoň 5 let odborné praxe ve firmách zabývajících se recyklací,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pro recyklaci vozidel s ukončenou životností (autovraků), 11.9.2026 22:06:12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•Doklady o seznámení uchazeče se zkušebním pracovištěm a BOZP a PO</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vybavené pro výkon zkoušky odpovídající bezpečnostním a hygienickým předpisům</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 a ochranné pomůcky</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vyhlášky, normy, katalogy a předpisy k odpadům a druhotným surovinám, především Směrnice 2000/53/EC, zákon č. 185/2001 Sb. o odpadech, vyhláška MŽP 381/2001 Sb., Příloha č.1. Katalog odpadů, vyhláška č.352/2008 Sb., vyhláška MŽP č.383/2001 Sb. o podrobnostech nakládání s odpady, případně další, vždy v platném znění</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Druhy ocelového odpadu, ČSN EN 13920 - Hliník a sliny - odpad, ČSN EN 15347 – Plasty-recyklované plasty, předpisy a normy k autovrakům a další dokumenty podle operativní potřeby a požadavků zkoušejícího, vždy v platném znění</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a materiálů na výstupu ze zařízení</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vstupních a výstupních materiálů ze zařízení pro jejich zkušební identifikaci (vyřazené vozidlo, demontované díly kovové i nekovové, provozní kapaliny apod.)</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na kterých bude zkouška probíhat, vzorové popisy pracovních činností</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pro ověřování kritérií formou praktického předvedení </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mechanizmy (ruční, elektrické, hydraulické apod.) potřebné pro ověřování kritérií založených na praktickém předvedení </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 označování materiálů, elektrotechnických a elektronických výrobků</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potřebných dokumentů, záznamů a protokolů, provozních řádů a deníků pro praktické části ověřování, kancelářské potřeby k písemnému ověření</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 a vybavení pro přednášení v powerpointu</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a barevné fixy</w:t>
      </w:r>
    </w:p>
    <w:p>
      <w:pPr>
        <w:keepNext w:val="0"/>
        <w:keepLines w:val="1"/>
        <w:framePr w:w="10766" w:h="8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listy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1457"/>
        <w:rPr>
          <w:rStyle w:val="C3"/>
          <w:rtl w:val="0"/>
        </w:rPr>
      </w:pPr>
    </w:p>
    <w:p>
      <w:pPr>
        <w:pStyle w:val="P35"/>
        <w:framePr w:w="10710" w:h="340" w:hRule="exact" w:wrap="none" w:vAnchor="page" w:hAnchor="margin" w:x="28" w:y="11457"/>
        <w:rPr>
          <w:rStyle w:val="C25"/>
          <w:rtl w:val="0"/>
        </w:rPr>
      </w:pPr>
      <w:r>
        <w:rPr>
          <w:rStyle w:val="C25"/>
          <w:rtl w:val="0"/>
        </w:rPr>
        <w:t>Doba přípravy na zkoušku</w:t>
      </w:r>
    </w:p>
    <w:p>
      <w:pPr>
        <w:keepNext w:val="0"/>
        <w:keepLines w:val="0"/>
        <w:framePr w:w="10766" w:h="1036" w:hRule="exact" w:wrap="none" w:vAnchor="page" w:hAnchor="margin" w:x="0" w:y="11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3"/>
        <w:framePr w:w="10766" w:h="1146" w:hRule="exact" w:wrap="none" w:vAnchor="page" w:hAnchor="margin" w:x="0" w:y="13060"/>
        <w:rPr>
          <w:rStyle w:val="C3"/>
          <w:rtl w:val="0"/>
        </w:rPr>
      </w:pPr>
    </w:p>
    <w:p>
      <w:pPr>
        <w:pStyle w:val="P35"/>
        <w:framePr w:w="10710" w:h="340" w:hRule="exact" w:wrap="none" w:vAnchor="page" w:hAnchor="margin" w:x="28" w:y="13060"/>
        <w:rPr>
          <w:rStyle w:val="C25"/>
          <w:rtl w:val="0"/>
        </w:rPr>
      </w:pPr>
      <w:r>
        <w:rPr>
          <w:rStyle w:val="C25"/>
          <w:rtl w:val="0"/>
        </w:rPr>
        <w:t>Doba pro vykonání zkoušky</w:t>
      </w:r>
    </w:p>
    <w:p>
      <w:pPr>
        <w:keepNext w:val="0"/>
        <w:keepLines w:val="0"/>
        <w:framePr w:w="10766" w:h="806" w:hRule="exact" w:wrap="none" w:vAnchor="page" w:hAnchor="margin" w:x="0" w:y="134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 recyklaci vozidel s ukončenou životností (autovraků), 11.9.2026 22:06:12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 pro autovraky 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zpracovatelů autovraků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Autosport,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VOŠ-SOU Kopřivnice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pro recyklaci vozidel s ukončenou životností (autovraků), 11.9.2026 22:06:12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A51C8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EF629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1E46E2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