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7BE81BF3" Type="http://schemas.openxmlformats.org/officeDocument/2006/relationships/officeDocument" Target="/word/document.xml" /><Relationship Id="coreR7BE81BF3" Type="http://schemas.openxmlformats.org/package/2006/relationships/metadata/core-properties" Target="/docProps/core.xml" /><Relationship Id="customR7BE81BF3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Pracovník/pracovnice pro recyklaci vozidel s ukončenou životností (autovraků) (kód: 28-071-H)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Technická chemie a chemie silikátů (kód: 28)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Pracovník pro recyklaci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15.01.2021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Pracovník/pracovnice pro recyklaci vozidel s ukončenou životností (autovraků), 11.9.2026 22:37:38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Další informace</w:t>
      </w:r>
    </w:p>
    <w:p>
      <w:pPr>
        <w:pStyle w:val="P11"/>
        <w:framePr w:w="10710" w:h="340" w:hRule="exact" w:wrap="none" w:vAnchor="page" w:hAnchor="margin" w:x="28" w:y="2721"/>
        <w:rPr>
          <w:rStyle w:val="C12"/>
          <w:rtl w:val="0"/>
        </w:rPr>
      </w:pPr>
      <w:r>
        <w:rPr>
          <w:rStyle w:val="C12"/>
          <w:rtl w:val="0"/>
        </w:rPr>
        <w:t>Úplné profesní kvalifikace</w:t>
      </w:r>
    </w:p>
    <w:p>
      <w:pPr>
        <w:pStyle w:val="P12"/>
        <w:framePr w:w="10710" w:h="248" w:hRule="exact" w:wrap="none" w:vAnchor="page" w:hAnchor="margin" w:x="28" w:y="3175"/>
        <w:rPr>
          <w:rStyle w:val="C13"/>
          <w:rtl w:val="0"/>
        </w:rPr>
      </w:pPr>
      <w:r>
        <w:rPr>
          <w:rStyle w:val="C13"/>
          <w:rtl w:val="0"/>
        </w:rPr>
        <w:t>Platnost od 1.12.2015 do neomezeně</w:t>
      </w:r>
    </w:p>
    <w:p>
      <w:pPr>
        <w:pStyle w:val="P13"/>
        <w:framePr w:w="10710" w:h="478" w:hRule="exact" w:wrap="none" w:vAnchor="page" w:hAnchor="margin" w:x="28" w:y="3423"/>
        <w:rPr>
          <w:rStyle w:val="C14"/>
          <w:rtl w:val="0"/>
        </w:rPr>
      </w:pPr>
      <w:r>
        <w:rPr>
          <w:rStyle w:val="C14"/>
          <w:rtl w:val="0"/>
        </w:rPr>
        <w:t>Úplnou profesní kvalifikaci Pracovník pro recyklace (kód: 28-99-H/14) lze prokázat předložením osvědčení o získání některé z uvedených profesních kvalifikací:</w:t>
      </w:r>
    </w:p>
    <w:p>
      <w:pPr>
        <w:pStyle w:val="P14"/>
        <w:framePr w:w="398" w:h="268" w:hRule="exact" w:wrap="none" w:vAnchor="page" w:hAnchor="margin" w:x="28" w:y="4014"/>
        <w:rPr>
          <w:rStyle w:val="C15"/>
          <w:rtl w:val="0"/>
        </w:rPr>
      </w:pPr>
      <w:r>
        <w:rPr>
          <w:rStyle w:val="C15"/>
          <w:rtl w:val="0"/>
        </w:rPr>
        <w:t>●</w:t>
      </w:r>
    </w:p>
    <w:p>
      <w:pPr>
        <w:pStyle w:val="P15"/>
        <w:framePr w:w="10312" w:h="268" w:hRule="exact" w:wrap="none" w:vAnchor="page" w:hAnchor="margin" w:x="454" w:y="4014"/>
        <w:rPr>
          <w:rStyle w:val="C16"/>
          <w:rtl w:val="0"/>
        </w:rPr>
      </w:pPr>
      <w:r>
        <w:rPr>
          <w:rStyle w:val="C16"/>
          <w:rtl w:val="0"/>
        </w:rPr>
        <w:t>Platnost od 1.12.2015 do neomezeně</w:t>
      </w:r>
    </w:p>
    <w:p>
      <w:pPr>
        <w:pStyle w:val="P13"/>
        <w:framePr w:w="10256" w:h="248" w:hRule="exact" w:wrap="none" w:vAnchor="page" w:hAnchor="margin" w:x="482" w:y="4282"/>
        <w:rPr>
          <w:rStyle w:val="C14"/>
          <w:rtl w:val="0"/>
        </w:rPr>
      </w:pPr>
      <w:r>
        <w:rPr>
          <w:rStyle w:val="C14"/>
          <w:rtl w:val="0"/>
        </w:rPr>
        <w:t>Pracovník/pracovnice pro recyklaci elektroodpadu (kód: 28-070-H)</w:t>
      </w:r>
    </w:p>
    <w:p>
      <w:pPr>
        <w:pStyle w:val="P14"/>
        <w:framePr w:w="398" w:h="268" w:hRule="exact" w:wrap="none" w:vAnchor="page" w:hAnchor="margin" w:x="28" w:y="4644"/>
        <w:rPr>
          <w:rStyle w:val="C15"/>
          <w:rtl w:val="0"/>
        </w:rPr>
      </w:pPr>
      <w:r>
        <w:rPr>
          <w:rStyle w:val="C15"/>
          <w:rtl w:val="0"/>
        </w:rPr>
        <w:t>●</w:t>
      </w:r>
    </w:p>
    <w:p>
      <w:pPr>
        <w:pStyle w:val="P15"/>
        <w:framePr w:w="10312" w:h="268" w:hRule="exact" w:wrap="none" w:vAnchor="page" w:hAnchor="margin" w:x="454" w:y="4644"/>
        <w:rPr>
          <w:rStyle w:val="C16"/>
          <w:rtl w:val="0"/>
        </w:rPr>
      </w:pPr>
      <w:r>
        <w:rPr>
          <w:rStyle w:val="C16"/>
          <w:rtl w:val="0"/>
        </w:rPr>
        <w:t>Platnost od 1.12.2015 do neomezeně</w:t>
      </w:r>
    </w:p>
    <w:p>
      <w:pPr>
        <w:pStyle w:val="P13"/>
        <w:framePr w:w="10256" w:h="248" w:hRule="exact" w:wrap="none" w:vAnchor="page" w:hAnchor="margin" w:x="482" w:y="4912"/>
        <w:rPr>
          <w:rStyle w:val="C14"/>
          <w:rtl w:val="0"/>
        </w:rPr>
      </w:pPr>
      <w:r>
        <w:rPr>
          <w:rStyle w:val="C14"/>
          <w:rtl w:val="0"/>
        </w:rPr>
        <w:t>Pracovník/pracovnice pro recyklaci vozidel s ukončenou životností (autovraků) (kód: 28-071-H)</w:t>
      </w:r>
    </w:p>
    <w:p>
      <w:pPr>
        <w:pStyle w:val="P6"/>
        <w:framePr w:w="10710" w:h="113" w:hRule="exact" w:wrap="none" w:vAnchor="page" w:hAnchor="margin" w:x="28" w:y="5160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5386"/>
        <w:rPr>
          <w:rStyle w:val="C12"/>
          <w:rtl w:val="0"/>
        </w:rPr>
      </w:pPr>
      <w:r>
        <w:rPr>
          <w:rStyle w:val="C12"/>
          <w:rtl w:val="0"/>
        </w:rPr>
        <w:t>Týká se povolání</w:t>
      </w:r>
    </w:p>
    <w:p>
      <w:pPr>
        <w:pStyle w:val="P16"/>
        <w:framePr w:w="5386" w:h="361" w:hRule="exact" w:wrap="none" w:vAnchor="page" w:hAnchor="margin" w:x="0" w:y="5726"/>
        <w:rPr>
          <w:rStyle w:val="C3"/>
          <w:rtl w:val="0"/>
        </w:rPr>
      </w:pPr>
    </w:p>
    <w:p>
      <w:pPr>
        <w:pStyle w:val="P17"/>
        <w:framePr w:w="5274" w:h="249" w:hRule="exact" w:wrap="none" w:vAnchor="page" w:hAnchor="margin" w:x="56" w:y="5782"/>
        <w:rPr>
          <w:rStyle w:val="C17"/>
          <w:rtl w:val="0"/>
        </w:rPr>
      </w:pPr>
      <w:r>
        <w:rPr>
          <w:rStyle w:val="C17"/>
          <w:rtl w:val="0"/>
        </w:rPr>
        <w:t>Povolání / Typová pozice</w:t>
      </w:r>
    </w:p>
    <w:p>
      <w:pPr>
        <w:pStyle w:val="P16"/>
        <w:framePr w:w="5380" w:h="361" w:hRule="exact" w:wrap="none" w:vAnchor="page" w:hAnchor="margin" w:x="5386" w:y="5726"/>
        <w:rPr>
          <w:rStyle w:val="C3"/>
          <w:rtl w:val="0"/>
        </w:rPr>
      </w:pPr>
    </w:p>
    <w:p>
      <w:pPr>
        <w:pStyle w:val="P17"/>
        <w:framePr w:w="5268" w:h="249" w:hRule="exact" w:wrap="none" w:vAnchor="page" w:hAnchor="margin" w:x="5442" w:y="5782"/>
        <w:rPr>
          <w:rStyle w:val="C17"/>
          <w:rtl w:val="0"/>
        </w:rPr>
      </w:pPr>
      <w:r>
        <w:rPr>
          <w:rStyle w:val="C17"/>
          <w:rtl w:val="0"/>
        </w:rPr>
        <w:t>Nadřízené povolání</w:t>
      </w:r>
    </w:p>
    <w:p>
      <w:pPr>
        <w:pStyle w:val="P18"/>
        <w:framePr w:w="5293" w:h="376" w:hRule="exact" w:wrap="none" w:vAnchor="page" w:hAnchor="margin" w:x="45" w:y="6088"/>
        <w:rPr>
          <w:rStyle w:val="C3"/>
          <w:rtl w:val="0"/>
        </w:rPr>
      </w:pPr>
    </w:p>
    <w:p>
      <w:pPr>
        <w:pStyle w:val="P19"/>
        <w:framePr w:w="5241" w:h="249" w:hRule="exact" w:wrap="none" w:vAnchor="page" w:hAnchor="margin" w:x="71" w:y="6144"/>
        <w:rPr>
          <w:rStyle w:val="C18"/>
          <w:rtl w:val="0"/>
        </w:rPr>
      </w:pPr>
      <w:r>
        <w:rPr>
          <w:rStyle w:val="C18"/>
          <w:rtl w:val="0"/>
        </w:rPr>
        <w:t>Pracovník pro recyklaci</w:t>
      </w:r>
    </w:p>
    <w:p>
      <w:pPr>
        <w:pStyle w:val="P20"/>
        <w:framePr w:w="5338" w:h="376" w:hRule="exact" w:wrap="none" w:vAnchor="page" w:hAnchor="margin" w:x="5383" w:y="6088"/>
        <w:rPr>
          <w:rStyle w:val="C3"/>
          <w:rtl w:val="0"/>
        </w:rPr>
      </w:pPr>
    </w:p>
    <w:p>
      <w:pPr>
        <w:pStyle w:val="P21"/>
        <w:framePr w:w="5256" w:h="249" w:hRule="exact" w:wrap="none" w:vAnchor="page" w:hAnchor="margin" w:x="5439" w:y="6144"/>
        <w:rPr>
          <w:rStyle w:val="C19"/>
          <w:rtl w:val="0"/>
        </w:rPr>
      </w:pP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Pracovník/pracovnice pro recyklaci vozidel s ukončenou životností (autovraků), 11.9.2026 22:37:38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bidi w:val="0"/>
      <w:jc w:val="center"/>
    </w:pPr>
  </w:style>
  <w:style w:type="paragraph" w:styleId="P15">
    <w:name w:val="ParagraphStyle14"/>
    <w:hidden/>
    <w:pPr>
      <w:shd w:val="clear" w:fill="auto"/>
      <w:bidi w:val="0"/>
      <w:jc w:val="left"/>
    </w:pPr>
  </w:style>
  <w:style w:type="paragraph" w:styleId="P16">
    <w:name w:val="ParagraphStyle15"/>
    <w:hidden/>
    <w:pPr>
      <w:shd w:val="clear" w:fill="D9D9D9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9">
    <w:name w:val="ParagraphStyle18"/>
    <w:hidden/>
    <w:pPr>
      <w:bidi w:val="0"/>
      <w:jc w:val="left"/>
    </w:pPr>
  </w:style>
  <w:style w:type="paragraph" w:styleId="P20">
    <w:name w:val="ParagraphStyle19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21">
    <w:name w:val="ParagraphStyle20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Calibri" w:cs="Calibri" w:hAnsi="Calibri" w:eastAsia="Calibri"/>
      <w:b w:val="0"/>
      <w:i w:val="0"/>
      <w:strike w:val="0"/>
      <w:noProof w:val="1"/>
      <w:color w:val="40404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7">
    <w:name w:val="CharacterStyle13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8">
    <w:name w:val="CharacterStyle14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9">
    <w:name w:val="CharacterStyle1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