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EC2581" Type="http://schemas.openxmlformats.org/officeDocument/2006/relationships/officeDocument" Target="/word/document.xml" /><Relationship Id="coreR21EC2581" Type="http://schemas.openxmlformats.org/package/2006/relationships/metadata/core-properties" Target="/docProps/core.xml" /><Relationship Id="customR21EC25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 z elekroodpadů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elektroodpadů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elektroodpadů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elektroodpadů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elektroodpadů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elektroodpadů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elektroodpadů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ze zpracování elektroodpadů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elektroodpadu,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seznamy zákonů a vyhlášek, katalogy, firemní materiály apod.).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surovin. Vzhledem ke specifickým obsahům zvláště nebezpečných odpadů v některých elektroodpadech (rtuť, kadmium, polybromované bifenyly, chlorofluorovodíky, HCFC, HFC, azbest a další – viz zvláštní předpisy) je nutno při zkouškách věnovat této problematice zvýšenou pozornost ze strany zkoušejících jak pro ochranu osob, tak pro ochranu životního prostředí.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elektroodpadu,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pro elektroodpady 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Steelmet,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elektroodpadu,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