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A8A9A" Type="http://schemas.openxmlformats.org/officeDocument/2006/relationships/officeDocument" Target="/word/document.xml" /><Relationship Id="coreR646A8A9A" Type="http://schemas.openxmlformats.org/package/2006/relationships/metadata/core-properties" Target="/docProps/core.xml" /><Relationship Id="customR646A8A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oděvní výroby, 20.10.2026 10:57:33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zorganizovat práci s ohledem na efektivní využití výrobní techniky pro konkrétní oděvní výrobek a konkrétní dílčí úsek oděvní výroby (vypracovat část výrobního postupu a nákres podlaží, předvést na modelových situacích řízení pracovního týmu a řešení provozních problémů). Pro řešení modelových situací si uchazeč zvolí oděvní výrobek a strojní zařízení z nabídky autorizované osoby, které jsou blíže specifikovány v kap. Nezbytné materiální a technické předpoklady pro provedení zkoušky.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 – předpokládá se, že u odborných kompetencí „Operativní řešení organizačních a provozních problémů v rámci technologického úseku oděvní výroby“ a „Řízení pracovního týmu technologického úseku oděvní výroby“ se budou všechna kritéria hodnocení ověřovat na modelové situaci), nabídne různé druhy oděvních výrobků a jejich polotovarů (na kterých budou odborné kompetence ověřovány) a zpracuje seznam strojového vybavení (strojů a zařízení, které jsou k dispozici a na kterých lze zhotovovat nabízené výrobky). Autorizovaná osoba umožní uchazeči se seznámit s nabídkou oděvních výrobků a seznamem strojového vybavení v předstihu (minimálně 1 týden) před zkouškou.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oděvní výroby, 20.10.2026 10:57:33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oděvní výroby, 20.10.2026 10:57:33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