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6133CB" Type="http://schemas.openxmlformats.org/officeDocument/2006/relationships/officeDocument" Target="/word/document.xml" /><Relationship Id="coreR3B6133CB" Type="http://schemas.openxmlformats.org/package/2006/relationships/metadata/core-properties" Target="/docProps/core.xml" /><Relationship Id="customR3B6133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návrhář a modelář/oděvní návrhářka a modelářka (kód: 31-051-M)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módních trendech odívání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nových modelů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výpočtů pro konstrukci nových oděvních modelů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konstrukčních řešení nových oděvních modelů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podkladů pro tvorbu spotřebních norem v oděvní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oděvní 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Spolupráce při realizaci návrhů při tvorbě modelů oděvních výrobků a ve výrobě oděvů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Prezentace kolekce oděvních návrhů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návrhář a modelář/oděvní návrhářka a modelářka, 20.10.2026 9:22:19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vytvářet realizovatelné návrhy oděvních výrobků.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se ověřují odborné kompetence sestaveny v jeden proces (v logické návaznosti jednotlivých činností) – uchazeči je zadáno navrhnout nový model pro konkrétní druh oděvu (uchazeč si druh oděvu losuje ze tří možností: podšívkovaný rukávový oděv, nohavicový oděv, šaty), pro konkrétní materiál a podle konkrétních kritérií pro provedení (materiál předloží a kritéria zadá podle odborné kompetence „Navrhování nových modelů“ autorizovaná osoba), tzn. nakreslit ve třech různých variantách skicu návrhu na postavě, dále pro jednu variantu vyhotovit technický nákres a technický popis, pro jednu variantu navrhnout konstrukční řešení a velikostní sortiment, navrhnout alternativní materiály (jejich barvy, vzory, výztužné materiály, drobnou přípravu) a zpracovat podklady pro tvorbu spotřebních norem jako činnost návrháře v přípravě výroby při průmyslovém zhotovování oděvů.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v návaznosti na ověřované kompetence, nabídne druhy výrobků k losování (3 lístky s textem: podšívkovaný rukávový oděv, nohavicový oděv, šaty) a zpracuje různé varianty kritérií pro provedení (dámský/pánský oděv, typ postavy, věková kategorie, možnosti využití výrobních strojů a zařízení).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autorizovaná osoba uvede, které CAD systémy jsou u zkoušky k dispozici, a umožní uchazeči se s nimi seznámit v předstihu (minimálně 1 měsíc) před zkouškou. Autorizovaná osoba zpracuje přehled doporučené literatury a umožní uchazeči se s ním seznámit v předstihu (minimálně 1 měsíc) před zkouškou. O formě seznámení uchazeče se systémy CAD (které jsou k dispozici) a s přehledem doporučené literatury rozhoduje autorizovaná osoba.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hodnocení se ověřují uvedenými způsoby ověření a zaměřují se jak na výsledek návrhové činnosti, tak na způsob předvedení činnosti. Praktické předvedení spočívá ve skutečném provedení reálné činnosti nebo simulaci ústní komunikace, v písemném či grafickém záznamu, čtení konkrétní technologické dokumentace apod.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způsobem ověření „Praktické předvedení“ je třeba se zaměřit na kreativitu, invenci, celkový přehled, proveditelnost návrhu, správnost vypracování konstrukční dokumentace a vhodnost zpracování a výběru materiálů. Při ověřování splnění kritérií hodnocení způsobem ověření „Praktické předvedení a ústní ověření“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hodnocení c) odborné kompetence „Orientace v módních trendech odívání“ bude uchazeči předloženo 6 ukázek historických oděvů, uchazeč splní kritérium, pokud správně přiřadí historické období minimálně u 4 ukázek. Při ověřování odborné kompetence „Navrhování konstrukčních řešení nových oděvních modelů“ si uchazeč zvolí, zda bude úkoly vyplývající z kritérií hodnocení a) – d) provádět ručně nebo na PC.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návrhář a modelář/oděvní návrhářka a modelářka, 20.10.2026 9:22:19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návrhář a modelář/oděvní návrhářka a modelářka, 20.10.2026 9:22:19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