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C33EB" Type="http://schemas.openxmlformats.org/officeDocument/2006/relationships/officeDocument" Target="/word/document.xml" /><Relationship Id="coreR7DDC33EB" Type="http://schemas.openxmlformats.org/package/2006/relationships/metadata/core-properties" Target="/docProps/core.xml" /><Relationship Id="customR7DDC33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dispečer, 7.11.2026 17:57:21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normy (normy kvality, ISO normy), vyjmenovat technické podmínky pro oddělování, vyztužování a spojování, uvést velikostní systémy oděvních výrobků, požadavky na značení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na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7.11.2026 17:57:21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expedičních termínů aj. okolností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na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7.11.2026 17:57:21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návrh na použití vhodných strojů a zařízení potřebných pro zhotovení konkrétního oděvního výrobku, zohlednit seznam strojového vybavení, které je k dispozici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7.11.2026 17:57:21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především na výsledek prováděné činnosti s přihlédnutím k možnosti různých variant řešení.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7.11.2026 17:57:21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7.11.2026 17:57:21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záznamové archy, případně PC</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pro vykonání zkoušky</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Oděvní technik dispečer, 7.11.2026 17:57:21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technik dispečer, 7.11.2026 17:57:21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9A11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6F5D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938A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