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1D7D35" Type="http://schemas.openxmlformats.org/officeDocument/2006/relationships/officeDocument" Target="/word/document.xml" /><Relationship Id="coreR201D7D35" Type="http://schemas.openxmlformats.org/package/2006/relationships/metadata/core-properties" Target="/docProps/core.xml" /><Relationship Id="customR201D7D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Dělník v obuvnické výrobě  (kód: 32-028-E)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obuvnické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Vysekávání obuvnických dílců vysekávacím strojem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Dokončovací pracovní operace ve vysekávací dílně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a pomocné pracovní operace v obuvnické šicí dílně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obuvnických dílců a součástí lepením a šitím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obuvi na spodkové dílně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vzhledu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nástrojů, nářadí a strojů v obuvnické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obuvnické výrobě , 28.9.2026 15:28:32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– https://nsp.cz/jednotka-prace/delnik-v-obuvnicke-vyrobe#zdravotni-zpusobilost).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obuvnické výroby.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Vysekávání obuvnických dílců vysekávacím strojem, kritéria c) a d), zadá autorizovaná osoba pro ověření kritérií minimálně 10 a maximálně 20 vzorků podšívkových dílců z usňového materiálu a minimálně 10 a maximálně 20 vzorků podšívkových dílců ze syntetického materiálu, a to podle zaměření konkrétní kožedělné výroby (obuvnická výroba) a místa konání zkoušky. Při ověřování odborné kompetence Úprava vzhledu obuvi, kritérium a), zadá autorizovaná osoba pro ověření kritéria minimálně 1 a maximálně 3 vzorky usňové obuvi, a to podle zaměření konkrétní kožedělné výroby (obuvnická výroba) a místa konání zkoušky.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obuvnické dílně, u konkrétních pracovních operací a strojů. Při ověřování kritérií založených na formě praktického předvedení je třeba přihlížet především k bezpečnému provádění všech úkonů, ke komplexnímu přístupu k řešení daného úkolu a k samostatnosti uchazeče. Dále se sleduje dodržování pracovních postupů, správná volba technologie, celková kvalita provedení, správná obsluha strojů, nářadí a zařízení. Při ústním projevu uchazeče je třeba sledovat používání odborné terminologie a využívání teoretických znalostí při řešení úkolů.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obuvnické výrobě , 28.9.2026 15:28:32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obuvnické výrobě , 28.9.2026 15:28:32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