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ACB8CA" Type="http://schemas.openxmlformats.org/officeDocument/2006/relationships/officeDocument" Target="/word/document.xml" /><Relationship Id="coreR8ACB8CA" Type="http://schemas.openxmlformats.org/package/2006/relationships/metadata/core-properties" Target="/docProps/core.xml" /><Relationship Id="customR8ACB8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koželužské výrobě (kód: 32-031-E)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pomůcek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koželužských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opracování holiny v koželužské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22.10.2026 8:29:31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https://nsp.cz/jednotka-prace/delnik-v-kozeluzske-vyrob#zdravotni-zpusobilost).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koželužské výroby.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koželužské dílně, při konkrétních pracovních operacích a na koželužských strojích. Při ověřování kritérií hodnocení založených na formě praktického předvedení je třeba přihlížet především k bezpečnému provádění všech úkonů, ke komplexnímu přístupu k řešení daného úkolu a k samostatnosti uchazeče. Dále se sleduje dodržování pracovních postupů, správná volba technologie, celková kvalita provedení operací a produktů (polotovarů a výrobků), správná obsluha strojů, nářadí a zařízení. Při ústním projevu uchazeče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pomůcek v koželužské výrob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ě, kritéria hodnocení c), zadá autorizovaná osoba pro ověření kritéria hodnocení minimálně 2 a maximálně 5 vzorků od každého materiálu, a to podle zaměření konkrétní koželužské výroby podle aktuálního výrobního programu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koželužských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určí autorizovaná osoba typ koželužského stroje, který bude uchazeč seřizovat.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opracování holiny v koželužské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c), určí autorizovaná osoba konkrétní pracovní operaci, kterou bude uchazeč vykonávat.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a zpracování usní a kožešin po činění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určí autorizovaná osoba, zda bude ověřování kompetence probíhat v technologickém procesu výroby kožešin nebo při zpracování usní; dále při ověřování této odborné kompetence u kritérií hodnocení a) a d) zadá autorizovaná osoba minimálně 2 a maximálně 5 vzorků od každého materiálu, a to podle zaměření konkrétní koželužské výroby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22.10.2026 8:29:31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22.10.2026 8:29:31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