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1C3BB9" Type="http://schemas.openxmlformats.org/officeDocument/2006/relationships/officeDocument" Target="/word/document.xml" /><Relationship Id="coreR91C3BB9" Type="http://schemas.openxmlformats.org/package/2006/relationships/metadata/core-properties" Target="/docProps/core.xml" /><Relationship Id="customR91C3B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Kovárenský technik technolog / kovárenská technička technoložka tepelného zpracování kovů (kód: 21-062-M)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výroby a zpracování kovů a jejich slitin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Stanovení technologických postupů tepelného zpracování výkovků dle standardů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režimu tepelného zpracování výkovků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Stanovení postupů pro zkoušení materiálu včetně vyhodnocení výsledků zkoušek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Řešení neshod ve výrobě a reklamací výkovků zaviněných nevhodným tepelným zpracováním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Zajištění technické přípravy změn sortimentu a zavádění nových produktů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technické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19:32:21</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Stanovení technologických postupů tepelného zpracování výkovků dle standardů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rovnovážný diagram železo-karbid železa a na jeho základě vysvětlit principy základních druhů žíhání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s písemnou přípravou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 xml:space="preserve">b) Vysvětlit základní druhy tepelného zpracování výkovků - žíhání, zušlechťování - způsob a účel  tepelného zpracování výkovků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procesy austenitizace a austenitického rozpadu (strukury, IRA, ARA)</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 s písemnou přípravou</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principy zušlechťování včetně procesu popouštění</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principy tepelného zpracování z dokovací teploty a vysvětlit volbu režimu ochlazování výkovků po kování</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376" w:hRule="exact" w:wrap="none" w:vAnchor="page" w:hAnchor="margin" w:x="45" w:y="6331"/>
        <w:rPr>
          <w:rStyle w:val="C3"/>
          <w:rtl w:val="0"/>
        </w:rPr>
      </w:pPr>
    </w:p>
    <w:p>
      <w:pPr>
        <w:pStyle w:val="P17"/>
        <w:framePr w:w="6658" w:h="249" w:hRule="exact" w:wrap="none" w:vAnchor="page" w:hAnchor="margin" w:x="71" w:y="6387"/>
        <w:rPr>
          <w:rStyle w:val="C13"/>
          <w:rtl w:val="0"/>
        </w:rPr>
      </w:pPr>
      <w:r>
        <w:rPr>
          <w:rStyle w:val="C13"/>
          <w:rtl w:val="0"/>
        </w:rPr>
        <w:t>f) Vypracovat technologický postup dle zadané technické dokumentace</w:t>
      </w:r>
    </w:p>
    <w:p>
      <w:pPr>
        <w:pStyle w:val="P30"/>
        <w:framePr w:w="3921" w:h="376" w:hRule="exact" w:wrap="none" w:vAnchor="page" w:hAnchor="margin" w:x="6800" w:y="6331"/>
        <w:rPr>
          <w:rStyle w:val="C3"/>
          <w:rtl w:val="0"/>
        </w:rPr>
      </w:pPr>
    </w:p>
    <w:p>
      <w:pPr>
        <w:pStyle w:val="P31"/>
        <w:framePr w:w="3839" w:h="249" w:hRule="exact" w:wrap="none" w:vAnchor="page" w:hAnchor="margin" w:x="6856" w:y="6387"/>
        <w:rPr>
          <w:rStyle w:val="C22"/>
          <w:rtl w:val="0"/>
        </w:rPr>
      </w:pPr>
      <w:r>
        <w:rPr>
          <w:rStyle w:val="C22"/>
          <w:rtl w:val="0"/>
        </w:rPr>
        <w:t>Praktické předvedení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Vysvětlit způsob kontroly dodržování technologií tepelného zpracování a popsat obvykle povolená rozmezí technologických parametrů</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Ústní ověření s písemnou přípravou</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Stanovení režimu tepelného zpracování výkovků</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a) Popsat princip a účel zařízení pro žíhání a zušlechťování a chemicko-tepelné zpracování výkovků</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Ústní ověření s písemnou přípravou</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b) Popsat výhody a nevýhody jednotlivých druhů pecí pro tepelné zpracování</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Ústní ověření</w:t>
      </w:r>
    </w:p>
    <w:p>
      <w:pPr>
        <w:pStyle w:val="P12"/>
        <w:framePr w:w="6710" w:h="607" w:hRule="exact" w:wrap="none" w:vAnchor="page" w:hAnchor="margin" w:x="45" w:y="9662"/>
        <w:rPr>
          <w:rStyle w:val="C3"/>
          <w:rtl w:val="0"/>
        </w:rPr>
      </w:pPr>
    </w:p>
    <w:p>
      <w:pPr>
        <w:pStyle w:val="P13"/>
        <w:framePr w:w="6658" w:h="480" w:hRule="exact" w:wrap="none" w:vAnchor="page" w:hAnchor="margin" w:x="71" w:y="9718"/>
        <w:rPr>
          <w:rStyle w:val="C11"/>
          <w:rtl w:val="0"/>
        </w:rPr>
      </w:pPr>
      <w:r>
        <w:rPr>
          <w:rStyle w:val="C11"/>
          <w:rtl w:val="0"/>
        </w:rPr>
        <w:t>c) Vyjmenovat druhy kalicích médií a vhodnost použití, podmínky jejich provozu, kontroly a údržby</w:t>
      </w:r>
    </w:p>
    <w:p>
      <w:pPr>
        <w:pStyle w:val="P28"/>
        <w:framePr w:w="3921" w:h="607" w:hRule="exact" w:wrap="none" w:vAnchor="page" w:hAnchor="margin" w:x="6800" w:y="9662"/>
        <w:rPr>
          <w:rStyle w:val="C3"/>
          <w:rtl w:val="0"/>
        </w:rPr>
      </w:pPr>
    </w:p>
    <w:p>
      <w:pPr>
        <w:pStyle w:val="P29"/>
        <w:framePr w:w="3839" w:h="480"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268"/>
        <w:rPr>
          <w:rStyle w:val="C3"/>
          <w:rtl w:val="0"/>
        </w:rPr>
      </w:pPr>
    </w:p>
    <w:p>
      <w:pPr>
        <w:pStyle w:val="P17"/>
        <w:framePr w:w="6658" w:h="480" w:hRule="exact" w:wrap="none" w:vAnchor="page" w:hAnchor="margin" w:x="71" w:y="10324"/>
        <w:rPr>
          <w:rStyle w:val="C13"/>
          <w:rtl w:val="0"/>
        </w:rPr>
      </w:pPr>
      <w:r>
        <w:rPr>
          <w:rStyle w:val="C13"/>
          <w:rtl w:val="0"/>
        </w:rPr>
        <w:t>d) Navrhnout materiály a konstrukci přípravků pro tři různé typy výkovků a technologií</w:t>
      </w:r>
    </w:p>
    <w:p>
      <w:pPr>
        <w:pStyle w:val="P30"/>
        <w:framePr w:w="3921" w:h="607" w:hRule="exact" w:wrap="none" w:vAnchor="page" w:hAnchor="margin" w:x="6800" w:y="10268"/>
        <w:rPr>
          <w:rStyle w:val="C3"/>
          <w:rtl w:val="0"/>
        </w:rPr>
      </w:pPr>
    </w:p>
    <w:p>
      <w:pPr>
        <w:pStyle w:val="P31"/>
        <w:framePr w:w="3839" w:h="480" w:hRule="exact" w:wrap="none" w:vAnchor="page" w:hAnchor="margin" w:x="6856" w:y="10324"/>
        <w:rPr>
          <w:rStyle w:val="C22"/>
          <w:rtl w:val="0"/>
        </w:rPr>
      </w:pPr>
      <w:r>
        <w:rPr>
          <w:rStyle w:val="C22"/>
          <w:rtl w:val="0"/>
        </w:rPr>
        <w:t>Praktické předvedení</w:t>
      </w:r>
    </w:p>
    <w:p>
      <w:pPr>
        <w:pStyle w:val="P12"/>
        <w:framePr w:w="6710" w:h="607" w:hRule="exact" w:wrap="none" w:vAnchor="page" w:hAnchor="margin" w:x="45" w:y="10875"/>
        <w:rPr>
          <w:rStyle w:val="C3"/>
          <w:rtl w:val="0"/>
        </w:rPr>
      </w:pPr>
    </w:p>
    <w:p>
      <w:pPr>
        <w:pStyle w:val="P13"/>
        <w:framePr w:w="6658" w:h="480" w:hRule="exact" w:wrap="none" w:vAnchor="page" w:hAnchor="margin" w:x="71" w:y="10931"/>
        <w:rPr>
          <w:rStyle w:val="C11"/>
          <w:rtl w:val="0"/>
        </w:rPr>
      </w:pPr>
      <w:r>
        <w:rPr>
          <w:rStyle w:val="C11"/>
          <w:rtl w:val="0"/>
        </w:rPr>
        <w:t>e) Popsat způsoby ukládání výkovků na přípravky, zacházení s přípravky a jejich údržba</w:t>
      </w:r>
    </w:p>
    <w:p>
      <w:pPr>
        <w:pStyle w:val="P28"/>
        <w:framePr w:w="3921" w:h="607" w:hRule="exact" w:wrap="none" w:vAnchor="page" w:hAnchor="margin" w:x="6800" w:y="10875"/>
        <w:rPr>
          <w:rStyle w:val="C3"/>
          <w:rtl w:val="0"/>
        </w:rPr>
      </w:pPr>
    </w:p>
    <w:p>
      <w:pPr>
        <w:pStyle w:val="P29"/>
        <w:framePr w:w="3839" w:h="480" w:hRule="exact" w:wrap="none" w:vAnchor="page" w:hAnchor="margin" w:x="6856" w:y="10931"/>
        <w:rPr>
          <w:rStyle w:val="C21"/>
          <w:rtl w:val="0"/>
        </w:rPr>
      </w:pPr>
      <w:r>
        <w:rPr>
          <w:rStyle w:val="C21"/>
          <w:rtl w:val="0"/>
        </w:rPr>
        <w:t>Ústní ověření</w:t>
      </w:r>
    </w:p>
    <w:p>
      <w:pPr>
        <w:pStyle w:val="P16"/>
        <w:framePr w:w="6710" w:h="607" w:hRule="exact" w:wrap="none" w:vAnchor="page" w:hAnchor="margin" w:x="45" w:y="11482"/>
        <w:rPr>
          <w:rStyle w:val="C3"/>
          <w:rtl w:val="0"/>
        </w:rPr>
      </w:pPr>
    </w:p>
    <w:p>
      <w:pPr>
        <w:pStyle w:val="P17"/>
        <w:framePr w:w="6658" w:h="480" w:hRule="exact" w:wrap="none" w:vAnchor="page" w:hAnchor="margin" w:x="71" w:y="11538"/>
        <w:rPr>
          <w:rStyle w:val="C13"/>
          <w:rtl w:val="0"/>
        </w:rPr>
      </w:pPr>
      <w:r>
        <w:rPr>
          <w:rStyle w:val="C13"/>
          <w:rtl w:val="0"/>
        </w:rPr>
        <w:t>f) Vysvětlit způsob kontroly teploty, fyzikálních vlastností kalicích médií, uhlíkového potenciálu</w:t>
      </w:r>
    </w:p>
    <w:p>
      <w:pPr>
        <w:pStyle w:val="P30"/>
        <w:framePr w:w="3921" w:h="607" w:hRule="exact" w:wrap="none" w:vAnchor="page" w:hAnchor="margin" w:x="6800" w:y="11482"/>
        <w:rPr>
          <w:rStyle w:val="C3"/>
          <w:rtl w:val="0"/>
        </w:rPr>
      </w:pPr>
    </w:p>
    <w:p>
      <w:pPr>
        <w:pStyle w:val="P31"/>
        <w:framePr w:w="3839" w:h="480" w:hRule="exact" w:wrap="none" w:vAnchor="page" w:hAnchor="margin" w:x="6856" w:y="11538"/>
        <w:rPr>
          <w:rStyle w:val="C22"/>
          <w:rtl w:val="0"/>
        </w:rPr>
      </w:pPr>
      <w:r>
        <w:rPr>
          <w:rStyle w:val="C22"/>
          <w:rtl w:val="0"/>
        </w:rPr>
        <w:t>Ústní ověření</w:t>
      </w:r>
    </w:p>
    <w:p>
      <w:pPr>
        <w:pStyle w:val="P32"/>
        <w:framePr w:w="10710" w:h="248" w:hRule="exact" w:wrap="none" w:vAnchor="page" w:hAnchor="margin" w:x="28" w:y="1220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19:32:21</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postupů pro zkoušení materiálu včetně vyhodnocení výsledků zkoušek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zkoušky kontroly vstupního materiálu - účel, způsoby (chemické složení, mechanické vlastnosti, metalografické metody)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 s písemnou přípravou</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Popsat principy a smysl jednotlivých zkoušek vlastností kovaného materiálu po tepelném zpracování a ukázat na zkušebních vzorcích (kontrola tvrdosti, mechanické vlastnosti, metalografické, magnetické, fyzikální metody)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vyhodnocovací kritéria jednotlivých zkoušek</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Vysvětlit provedení jednotlivých typů zkoušek a ukázat charakteristiky zkušebních vzorků a způsob jejich odběru</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Řešení neshod ve výrobě a reklamací výkovků zaviněných nevhodným tepelným zpracováním</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831" w:hRule="exact" w:wrap="none" w:vAnchor="page" w:hAnchor="margin" w:x="45" w:y="6979"/>
        <w:rPr>
          <w:rStyle w:val="C3"/>
          <w:rtl w:val="0"/>
        </w:rPr>
      </w:pPr>
    </w:p>
    <w:p>
      <w:pPr>
        <w:pStyle w:val="P13"/>
        <w:framePr w:w="6658" w:h="704" w:hRule="exact" w:wrap="none" w:vAnchor="page" w:hAnchor="margin" w:x="71" w:y="7035"/>
        <w:rPr>
          <w:rStyle w:val="C11"/>
          <w:rtl w:val="0"/>
        </w:rPr>
      </w:pPr>
      <w:r>
        <w:rPr>
          <w:rStyle w:val="C11"/>
          <w:rtl w:val="0"/>
        </w:rPr>
        <w:t>a) Stanovit kritická místa výrobního procesu a možné příčiny vzniku neshody z neshodného výrobku nebo problémů při následujících operacích - FMEA s pomocí technologického postupu</w:t>
      </w:r>
    </w:p>
    <w:p>
      <w:pPr>
        <w:pStyle w:val="P28"/>
        <w:framePr w:w="3921" w:h="831" w:hRule="exact" w:wrap="none" w:vAnchor="page" w:hAnchor="margin" w:x="6800" w:y="6979"/>
        <w:rPr>
          <w:rStyle w:val="C3"/>
          <w:rtl w:val="0"/>
        </w:rPr>
      </w:pPr>
    </w:p>
    <w:p>
      <w:pPr>
        <w:pStyle w:val="P29"/>
        <w:framePr w:w="3839" w:h="704" w:hRule="exact" w:wrap="none" w:vAnchor="page" w:hAnchor="margin" w:x="6856" w:y="7035"/>
        <w:rPr>
          <w:rStyle w:val="C21"/>
          <w:rtl w:val="0"/>
        </w:rPr>
      </w:pPr>
      <w:r>
        <w:rPr>
          <w:rStyle w:val="C21"/>
          <w:rtl w:val="0"/>
        </w:rPr>
        <w:t>Praktické předvedení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Popsat příčiny nevyhovujících mechanických a strukturních vlastností výkovků (neshodných výrobků) po tepelném zpracování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c) Popsat příčiny vad celistvosti vzniklých při tepelném zpracování výkovků</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ověření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d) Popsat rozlišení kovárenských vad a vad vzniklých při tepelném zpracování s možností využití fotografií vad</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Ústní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e) Popsat způsob práce s neshodnými výrobky (opravy, třídění) a zavedení nápravného opatření zabraňujícího opakování vzniku neshody (úprava zařízení, přehodnocení technologického postupu apod.)</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Ústní ověření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Zajištění technické přípravy změn sortimentu a zavádění nových produktů</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Vysvětlit postup při posuzování studií a projektových úkolů z hlediska volby technologie a technologického zařízení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Popsat zpracování technické dokumentace pro nové a rozvojové výrobní programy, nové typy součástí, materiálů a tepelného zpracování</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Ústní ověření</w:t>
      </w:r>
    </w:p>
    <w:p>
      <w:pPr>
        <w:pStyle w:val="P32"/>
        <w:framePr w:w="10710" w:h="248" w:hRule="exact" w:wrap="none" w:vAnchor="page" w:hAnchor="margin" w:x="28" w:y="12923"/>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19:32:21</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Ukázat na příkladu dokumentaci používanou při zadávání technologických postupů tepelného zpracování a vysvětlit zásady jejího vedení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Ukázat na příkladu způsoby archivace technologických postupů a vysvětlit zásady evidence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základní normy týkající se tvářených materiálů a jejich tepelného zpracování a kontroly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možné způsoby vedení dokumentace a vyhodnocování výsledků měření prováděných při tepelném zpracování a po jeho provedení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bezpečnostní a ekologické předpisy při tepelném zpracování výkovků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19:32:21</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pracovních činností této profesní kvalifikace je vyžadována a prokazuje se lékařským potvrzením (viz. http://katalog.nsp.cz/zdravotniPodminky.aspx?id_jp= 101980).</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19:32:21</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jiném materiálovém oboru a alespoň 5 let odborné praxe v řídicích činnostech v oblasti kovárenství nebo ve funkci učitele praktického vyučování v kovárenství.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strojírenství nebo jiný materiálový obor a alespoň 5 let odborné praxe v řídicích nebo pedagogických činnostech v oblasti strojírenství nebo ve funkci učitele odborných předmětů strojírenství.</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19:32:21</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učebna vybavená:</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technikou PC, tiskárnou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•Tabulí, kancelářským nábytkem - stoly a židlemi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•Kancelářskými potřebami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•Materiálovými normami souvisejícími s předmětem zkoušky - tepelné zpracování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•Normami měření tvrdosti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•Normami zkoušení materiálů pro zjišťování mechanických vlastností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ARA a IRA diagramů</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výkovků pro praktickou část zkoušky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•Formuláři pro praktickou část zkoušky (technologický postup)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•Fotografiemi vad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zkoušky pevnosti v tahu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 zkoušce tvrdosti HB,HRB, HRV</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•Výkresovou dokumentací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•Vzorovými technologickými postupy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 formulářem FMEA</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•Dokumenací používanou při zadávání technologických postupů tepelného zpracování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•Etalony vad</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•Zalévací materiál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 zařízením pro přípravu vzorku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•Brusnými kotouči o různých hrubostech</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•Leptací směsí - NITAL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•Mikroskopem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pro provádění archivace a ukládání archiválií</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1380"/>
        <w:rPr>
          <w:rStyle w:val="C3"/>
          <w:rtl w:val="0"/>
        </w:rPr>
      </w:pPr>
    </w:p>
    <w:p>
      <w:pPr>
        <w:pStyle w:val="P35"/>
        <w:framePr w:w="10710" w:h="340" w:hRule="exact" w:wrap="none" w:vAnchor="page" w:hAnchor="margin" w:x="28" w:y="11380"/>
        <w:rPr>
          <w:rStyle w:val="C25"/>
          <w:rtl w:val="0"/>
        </w:rPr>
      </w:pPr>
      <w:r>
        <w:rPr>
          <w:rStyle w:val="C25"/>
          <w:rtl w:val="0"/>
        </w:rPr>
        <w:t>Doba přípravy na zkoušku</w:t>
      </w:r>
    </w:p>
    <w:p>
      <w:pPr>
        <w:keepNext w:val="0"/>
        <w:keepLines w:val="0"/>
        <w:framePr w:w="10766" w:h="806" w:hRule="exact" w:wrap="none" w:vAnchor="page" w:hAnchor="margin" w:x="0" w:y="117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2753"/>
        <w:rPr>
          <w:rStyle w:val="C3"/>
          <w:rtl w:val="0"/>
        </w:rPr>
      </w:pPr>
    </w:p>
    <w:p>
      <w:pPr>
        <w:pStyle w:val="P35"/>
        <w:framePr w:w="10710" w:h="340" w:hRule="exact" w:wrap="none" w:vAnchor="page" w:hAnchor="margin" w:x="28" w:y="12753"/>
        <w:rPr>
          <w:rStyle w:val="C25"/>
          <w:rtl w:val="0"/>
        </w:rPr>
      </w:pPr>
      <w:r>
        <w:rPr>
          <w:rStyle w:val="C25"/>
          <w:rtl w:val="0"/>
        </w:rPr>
        <w:t>Doba pro vykonání zkoušky</w:t>
      </w:r>
    </w:p>
    <w:p>
      <w:pPr>
        <w:keepNext w:val="0"/>
        <w:keepLines w:val="0"/>
        <w:framePr w:w="10766" w:h="806" w:hRule="exact" w:wrap="none" w:vAnchor="page" w:hAnchor="margin" w:x="0" w:y="13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19:32:21</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hutnictví, slévárenství a kovárenství, ustavená a licencovaná pro tuto činnost HK ČR a SP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ECOSOND,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Moravské kovárny,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technická a automobilní Jihlava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19:32:21</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90DB3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105EA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C23904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