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801CEF" Type="http://schemas.openxmlformats.org/officeDocument/2006/relationships/officeDocument" Target="/word/document.xml" /><Relationship Id="coreR33801CEF" Type="http://schemas.openxmlformats.org/package/2006/relationships/metadata/core-properties" Target="/docProps/core.xml" /><Relationship Id="customR33801C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Kovárenský technik technolog / kovárenská technička technoložka tepelného zpracování kovů (kód: 21-062-M)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Stanovení technologických postupů tepelného zpracování výkovků dle standardů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režimu tepelného zpracování výkovků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Stanovení postupů pro zkoušení materiálu včetně vyhodnocení výsledků zkoušek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Řešení neshod ve výrobě a reklamací výkovků zaviněných nevhodným tepelným zpracováním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Zajištění technické přípravy změn sortimentu a zavádění nových produktů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technické dokumentace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Kovárenský technik technolog / kovárenská technička technoložka tepelného zpracování kovů, 22.10.2026 7:44:55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 http://katalog.nsp.cz/zdravotniPodminky.aspx?id_jp= 101980).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Kovárenský technik technolog / kovárenská technička technoložka tepelného zpracování kovů, 22.10.2026 7:44:55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slévárenství a kovárenství, ustavená a licencovaná pro tuto činnost HK ČR a SP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ECOSOND,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Moravské kovárny,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technická a automobilní Jihlava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Kovárenský technik technolog / kovárenská technička technoložka tepelného zpracování kovů, 22.10.2026 7:44:55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