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88AC8D" Type="http://schemas.openxmlformats.org/officeDocument/2006/relationships/officeDocument" Target="/word/document.xml" /><Relationship Id="coreRF88AC8D" Type="http://schemas.openxmlformats.org/package/2006/relationships/metadata/core-properties" Target="/docProps/core.xml" /><Relationship Id="customRF88AC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tepelného zpracování kovů (kód: 21-062-M)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technologických postupů tepelného zpracování výkovků dle standardů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režimu tepelného zpracování výkovků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postupů pro zkoušení materiálu včetně vyhodnocení výsledků zkoušek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Řešení neshod ve výrobě a reklamací výkovků zaviněných nevhodným tepelným zpracováním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technické přípravy změn sortimentu a zavádění nových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20.8.2026 22:51:11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 101980).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20.8.2026 22:51:11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ECOSOND,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kovárny,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 tepelného zpracování kovů, 20.8.2026 22:51:11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