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AF79" Type="http://schemas.openxmlformats.org/officeDocument/2006/relationships/officeDocument" Target="/word/document.xml" /><Relationship Id="coreR66BAF79" Type="http://schemas.openxmlformats.org/package/2006/relationships/metadata/core-properties" Target="/docProps/core.xml" /><Relationship Id="customR66BAF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/ keramická technička kontrolorka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keramické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jakosti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plánů kontroly jakosti keramických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keramické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http://katalog.nsp.cz/karta_p.aspx?id_jp=7340).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Kvalitativní zkoušky surovin, materiálů, polotovarů a výrobků v keramické výrobě, kritérium a), b), c) autorizovaná osoba zadá uchazeči jednu konkrétní funkční zkoušku (měření smrštění nebo vysušeného nebo vypáleného střepu). AOS má k dispozici minimálně 3 sady vzorků na měření smrštění nevypáleného střepu, smrštění výpalem a laboratorní vzorky výrobní hmoty – viz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Kvalitativní zkoušky surovin, materiálů, polotovarů a výrobků v keramické výrobě, kritérium e); autorizovaná osoba připraví soubor vyhodnotitelných dat o kontrolním měření (např. četnost výskytu rozměrových vad, vzhledových vad). K vypracování tohoto úkolu má uchazeč k dispozici PC s nainstalovaným kancelářským SW Microsoft Office, obsahující textový editor WORD, tabulkový procesor Excel a Power Point. Výsledky uchazeč zapíše do tabulkového procesoru a vyjádří je graficky.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Kontrola dodržování technologických postupů v keramické výrobě, kritérium d) autorizovaná osoba zaměří výběr otázek podle typu keramické výroby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Vstupní, výstupní a mezioperační kontrola surovin, materiálů, polotovarů a výrobků v keramické výrobě, kritérium d), AOS určí druh keramického výrobku, ke kterému se budou vztahovat zadané úkoly podle zaměření konkrétní keramické výroby a místa konání zkoušky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d); u kompetence Vypracování protokolů o výsledcích kontrol v keramické výrobě, kritérium c); u kompetence Uplatňování a vyřizování reklamací v keramické výrobě (včetně zjišťování závad), kritérium a), b), c) může autorizovaná osoba využít standardizované dokumenty (formuláře) z reálného provozu podle typu keramické výroby.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b), se bude vztahovat zadaný úkol k zaměření konkrétní keramické výroby a místu konání zkoušky (např. výroba užitkové keramiky, porcelánu, obkladaček, sanitární keramiky, žáromateriálů, stavební keramiky). Uchazeč v plánu musí uvést kritické výrobní uzly, kde bude prováděna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Analyzování vlivů působících na užitné vlastnosti surovin, materiálů, polotovarů a výrobků v keramické výrobě, kritérium f); Uplatňování a vyřizování reklamací v keramické výrobě (včetně zjišťování závad), kritérium a), c); Kontrola dodržování technologických postupů v keramické výrobě, kritérium c); připraví autorizovaná osoba modelovou situaci v návaznosti na ověřované postupy.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Thun a.s., Karlovy Vary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